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66" w:rsidRDefault="00725299">
      <w:pPr>
        <w:pStyle w:val="Standard"/>
      </w:pPr>
      <w:bookmarkStart w:id="0" w:name="_GoBack"/>
      <w:bookmarkEnd w:id="0"/>
      <w:r>
        <w:t xml:space="preserve">Proposta di Consiglio N. </w:t>
      </w:r>
      <w:bookmarkStart w:id="1" w:name="numProposta"/>
      <w:r>
        <w:t>63</w:t>
      </w:r>
      <w:bookmarkEnd w:id="1"/>
      <w:r>
        <w:t xml:space="preserve"> del </w:t>
      </w:r>
      <w:bookmarkStart w:id="2" w:name="dataProposta"/>
      <w:r>
        <w:t>21/09/2017</w:t>
      </w:r>
      <w:bookmarkEnd w:id="2"/>
    </w:p>
    <w:p w:rsidR="009E0066" w:rsidRDefault="009E0066">
      <w:pPr>
        <w:pStyle w:val="Standard"/>
      </w:pPr>
    </w:p>
    <w:tbl>
      <w:tblPr>
        <w:tblW w:w="9645" w:type="dxa"/>
        <w:tblLayout w:type="fixed"/>
        <w:tblCellMar>
          <w:left w:w="10" w:type="dxa"/>
          <w:right w:w="10" w:type="dxa"/>
        </w:tblCellMar>
        <w:tblLook w:val="0000" w:firstRow="0" w:lastRow="0" w:firstColumn="0" w:lastColumn="0" w:noHBand="0" w:noVBand="0"/>
      </w:tblPr>
      <w:tblGrid>
        <w:gridCol w:w="1439"/>
        <w:gridCol w:w="8206"/>
      </w:tblGrid>
      <w:tr w:rsidR="009E0066">
        <w:tblPrEx>
          <w:tblCellMar>
            <w:top w:w="0" w:type="dxa"/>
            <w:bottom w:w="0" w:type="dxa"/>
          </w:tblCellMar>
        </w:tblPrEx>
        <w:tc>
          <w:tcPr>
            <w:tcW w:w="1439" w:type="dxa"/>
            <w:tcMar>
              <w:top w:w="55" w:type="dxa"/>
              <w:left w:w="55" w:type="dxa"/>
              <w:bottom w:w="55" w:type="dxa"/>
              <w:right w:w="55" w:type="dxa"/>
            </w:tcMar>
          </w:tcPr>
          <w:p w:rsidR="009E0066" w:rsidRDefault="00725299">
            <w:pPr>
              <w:pStyle w:val="Standard"/>
            </w:pPr>
            <w:r>
              <w:t>OGGETTO:</w:t>
            </w:r>
          </w:p>
        </w:tc>
        <w:tc>
          <w:tcPr>
            <w:tcW w:w="8206" w:type="dxa"/>
            <w:tcMar>
              <w:top w:w="55" w:type="dxa"/>
              <w:left w:w="55" w:type="dxa"/>
              <w:bottom w:w="55" w:type="dxa"/>
              <w:right w:w="55" w:type="dxa"/>
            </w:tcMar>
          </w:tcPr>
          <w:p w:rsidR="009E0066" w:rsidRDefault="00725299">
            <w:pPr>
              <w:pStyle w:val="Standard"/>
            </w:pPr>
            <w:r>
              <w:rPr>
                <w:rFonts w:eastAsia="Times New Roman" w:cs="Times New Roman"/>
              </w:rPr>
              <w:t xml:space="preserve"> </w:t>
            </w:r>
            <w:bookmarkStart w:id="3" w:name="oggetto"/>
            <w:r>
              <w:rPr>
                <w:rFonts w:eastAsia="Times New Roman" w:cs="Times New Roman"/>
              </w:rPr>
              <w:t>APPROVAZIONE CAPITOLATO PER AFFIDAMENTO ALLA MULTISERVIZI DEI CASTELLI DI MARINO S.P.A DEL SERVIZIO PORTA A PORTA INTEGRATO CON I SERVIZI DI ECOLOGIA.</w:t>
            </w:r>
            <w:bookmarkEnd w:id="3"/>
          </w:p>
        </w:tc>
      </w:tr>
    </w:tbl>
    <w:p w:rsidR="009E0066" w:rsidRDefault="00725299">
      <w:pPr>
        <w:pStyle w:val="Standard"/>
        <w:rPr>
          <w:rFonts w:eastAsia="Times New Roman" w:cs="Times New Roman"/>
        </w:rPr>
      </w:pPr>
      <w:r>
        <w:rPr>
          <w:rFonts w:eastAsia="Times New Roman" w:cs="Times New Roman"/>
        </w:rPr>
        <w:t xml:space="preserve"> </w:t>
      </w:r>
    </w:p>
    <w:p w:rsidR="009E0066" w:rsidRDefault="00725299">
      <w:pPr>
        <w:pStyle w:val="Standard"/>
      </w:pPr>
      <w:r>
        <w:rPr>
          <w:rFonts w:eastAsia="Times New Roman" w:cs="Times New Roman"/>
        </w:rPr>
        <w:t xml:space="preserve"> </w:t>
      </w:r>
      <w:bookmarkStart w:id="4" w:name="testo"/>
      <w:r>
        <w:rPr>
          <w:rFonts w:eastAsia="Times New Roman" w:cs="Times New Roman"/>
        </w:rPr>
        <w:br/>
      </w:r>
      <w:r>
        <w:rPr>
          <w:rFonts w:eastAsia="Times New Roman" w:cs="Times New Roman"/>
          <w:b/>
          <w:sz w:val="22"/>
          <w:szCs w:val="22"/>
          <w:lang w:eastAsia="it-IT"/>
        </w:rPr>
        <w:t>IL CONSIGLIO COMUNALE</w:t>
      </w:r>
    </w:p>
    <w:p w:rsidR="009E0066" w:rsidRDefault="009E0066">
      <w:pPr>
        <w:pStyle w:val="Standard"/>
        <w:spacing w:line="360" w:lineRule="auto"/>
        <w:ind w:right="75"/>
        <w:rPr>
          <w:rFonts w:eastAsia="Californian FB" w:cs="Times New Roman"/>
          <w:sz w:val="22"/>
          <w:szCs w:val="22"/>
          <w:lang w:eastAsia="it-IT"/>
        </w:rPr>
      </w:pPr>
    </w:p>
    <w:p w:rsidR="009E0066" w:rsidRDefault="00725299">
      <w:pPr>
        <w:pStyle w:val="Standard"/>
        <w:widowControl/>
        <w:jc w:val="left"/>
        <w:textAlignment w:val="auto"/>
      </w:pPr>
      <w:r>
        <w:rPr>
          <w:rStyle w:val="Carpredefinitoparagrafo1"/>
          <w:rFonts w:cs="Times New Roman"/>
          <w:b/>
          <w:sz w:val="22"/>
          <w:szCs w:val="22"/>
          <w:lang w:eastAsia="it-IT"/>
        </w:rPr>
        <w:t xml:space="preserve">Premesso: </w:t>
      </w:r>
      <w:r>
        <w:rPr>
          <w:rStyle w:val="Carpredefinitoparagrafo1"/>
          <w:rFonts w:cs="Times New Roman"/>
          <w:sz w:val="22"/>
          <w:szCs w:val="22"/>
          <w:lang w:eastAsia="it-IT"/>
        </w:rPr>
        <w:t xml:space="preserve"> </w:t>
      </w:r>
    </w:p>
    <w:p w:rsidR="009E0066" w:rsidRDefault="00725299">
      <w:pPr>
        <w:pStyle w:val="Standard"/>
        <w:widowControl/>
        <w:ind w:left="360"/>
        <w:jc w:val="left"/>
        <w:textAlignment w:val="auto"/>
        <w:rPr>
          <w:rFonts w:cs="Times New Roman"/>
          <w:sz w:val="22"/>
          <w:szCs w:val="22"/>
          <w:lang w:eastAsia="it-IT"/>
        </w:rPr>
      </w:pPr>
      <w:r>
        <w:rPr>
          <w:rFonts w:cs="Times New Roman"/>
          <w:sz w:val="22"/>
          <w:szCs w:val="22"/>
          <w:lang w:eastAsia="it-IT"/>
        </w:rPr>
        <w:t>Che il Comune di Marino intende avvi</w:t>
      </w:r>
      <w:r>
        <w:rPr>
          <w:rFonts w:cs="Times New Roman"/>
          <w:sz w:val="22"/>
          <w:szCs w:val="22"/>
          <w:lang w:eastAsia="it-IT"/>
        </w:rPr>
        <w:t>are nel più breve tempo possibile una trasformazione dell’attuale servizio di raccolta rifiuti inserendo elementi innovativi tesi al raggiungimento degli obiettivi di raccolta differenziata previsti dalla normativa vigente;</w:t>
      </w:r>
    </w:p>
    <w:p w:rsidR="009E0066" w:rsidRDefault="009E0066">
      <w:pPr>
        <w:pStyle w:val="Standard"/>
        <w:widowControl/>
        <w:ind w:left="360"/>
        <w:jc w:val="left"/>
        <w:textAlignment w:val="auto"/>
        <w:rPr>
          <w:rFonts w:cs="Times New Roman"/>
          <w:sz w:val="22"/>
          <w:szCs w:val="22"/>
          <w:lang w:eastAsia="it-IT"/>
        </w:rPr>
      </w:pPr>
    </w:p>
    <w:p w:rsidR="009E0066" w:rsidRDefault="00725299">
      <w:pPr>
        <w:pStyle w:val="Standard"/>
        <w:widowControl/>
        <w:ind w:left="360"/>
        <w:jc w:val="left"/>
        <w:textAlignment w:val="auto"/>
        <w:rPr>
          <w:rFonts w:cs="Times New Roman"/>
          <w:sz w:val="22"/>
          <w:szCs w:val="22"/>
          <w:lang w:eastAsia="it-IT"/>
        </w:rPr>
      </w:pPr>
      <w:r>
        <w:rPr>
          <w:rFonts w:cs="Times New Roman"/>
          <w:sz w:val="22"/>
          <w:szCs w:val="22"/>
          <w:lang w:eastAsia="it-IT"/>
        </w:rPr>
        <w:t xml:space="preserve">Che, al fine di perseguire </w:t>
      </w:r>
      <w:r>
        <w:rPr>
          <w:rFonts w:cs="Times New Roman"/>
          <w:sz w:val="22"/>
          <w:szCs w:val="22"/>
          <w:lang w:eastAsia="it-IT"/>
        </w:rPr>
        <w:t xml:space="preserve">l’obiettivo di cui all’art. 205, del </w:t>
      </w:r>
      <w:proofErr w:type="spellStart"/>
      <w:r>
        <w:rPr>
          <w:rFonts w:cs="Times New Roman"/>
          <w:sz w:val="22"/>
          <w:szCs w:val="22"/>
          <w:lang w:eastAsia="it-IT"/>
        </w:rPr>
        <w:t>D.Lgs</w:t>
      </w:r>
      <w:proofErr w:type="spellEnd"/>
      <w:r>
        <w:rPr>
          <w:rFonts w:cs="Times New Roman"/>
          <w:sz w:val="22"/>
          <w:szCs w:val="22"/>
          <w:lang w:eastAsia="it-IT"/>
        </w:rPr>
        <w:t xml:space="preserve"> 152/06 si intende modificare l’attuale sistema di raccolta differenziata stradale </w:t>
      </w:r>
      <w:proofErr w:type="spellStart"/>
      <w:r>
        <w:rPr>
          <w:rFonts w:cs="Times New Roman"/>
          <w:sz w:val="22"/>
          <w:szCs w:val="22"/>
          <w:lang w:eastAsia="it-IT"/>
        </w:rPr>
        <w:t>multimateriale</w:t>
      </w:r>
      <w:proofErr w:type="spellEnd"/>
      <w:r>
        <w:rPr>
          <w:rFonts w:cs="Times New Roman"/>
          <w:sz w:val="22"/>
          <w:szCs w:val="22"/>
          <w:lang w:eastAsia="it-IT"/>
        </w:rPr>
        <w:t xml:space="preserve"> passando al sistema di raccolta differenziata del tipo porta a porta;</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ind w:left="360"/>
        <w:jc w:val="left"/>
        <w:textAlignment w:val="auto"/>
        <w:rPr>
          <w:rFonts w:cs="Times New Roman"/>
          <w:sz w:val="22"/>
          <w:szCs w:val="22"/>
          <w:lang w:eastAsia="it-IT"/>
        </w:rPr>
      </w:pPr>
      <w:r>
        <w:rPr>
          <w:rFonts w:cs="Times New Roman"/>
          <w:sz w:val="22"/>
          <w:szCs w:val="22"/>
          <w:lang w:eastAsia="it-IT"/>
        </w:rPr>
        <w:t>Che, con Delibera di Giunta Comunale n. 53 de</w:t>
      </w:r>
      <w:r>
        <w:rPr>
          <w:rFonts w:cs="Times New Roman"/>
          <w:sz w:val="22"/>
          <w:szCs w:val="22"/>
          <w:lang w:eastAsia="it-IT"/>
        </w:rPr>
        <w:t>l 13/10/2016, l'Amministrazione Comunale ha aggiornato il Programma Biennale degli acquisti di beni e servizi 2016/2017, all'interno del quale è stato inserito il servizio professionale di progettazione esecutiva del servizio integrato di gestione dei rifi</w:t>
      </w:r>
      <w:r>
        <w:rPr>
          <w:rFonts w:cs="Times New Roman"/>
          <w:sz w:val="22"/>
          <w:szCs w:val="22"/>
          <w:lang w:eastAsia="it-IT"/>
        </w:rPr>
        <w:t>uti urbani ed attività connesse;</w:t>
      </w:r>
    </w:p>
    <w:p w:rsidR="009E0066" w:rsidRDefault="009E0066">
      <w:pPr>
        <w:pStyle w:val="Standard"/>
        <w:widowControl/>
        <w:ind w:left="360"/>
        <w:jc w:val="left"/>
        <w:textAlignment w:val="auto"/>
        <w:rPr>
          <w:rFonts w:cs="Times New Roman"/>
          <w:sz w:val="22"/>
          <w:szCs w:val="22"/>
          <w:lang w:eastAsia="it-IT"/>
        </w:rPr>
      </w:pPr>
    </w:p>
    <w:p w:rsidR="009E0066" w:rsidRDefault="00725299">
      <w:pPr>
        <w:pStyle w:val="Standard"/>
        <w:widowControl/>
        <w:ind w:left="360"/>
        <w:jc w:val="left"/>
        <w:textAlignment w:val="auto"/>
        <w:rPr>
          <w:rFonts w:cs="Times New Roman"/>
          <w:sz w:val="22"/>
          <w:szCs w:val="22"/>
          <w:lang w:eastAsia="it-IT"/>
        </w:rPr>
      </w:pPr>
      <w:r>
        <w:rPr>
          <w:rFonts w:cs="Times New Roman"/>
          <w:sz w:val="22"/>
          <w:szCs w:val="22"/>
          <w:lang w:eastAsia="it-IT"/>
        </w:rPr>
        <w:t>Che pertanto, con determinazione dirigenziale n. 135 del 25/10/2016, è stata indetta una indagine di mercato finalizzata ad acquisire “Manifestazioni di Interesse” per l'affidamento del servizio di architettura e ingegneri</w:t>
      </w:r>
      <w:r>
        <w:rPr>
          <w:rFonts w:cs="Times New Roman"/>
          <w:sz w:val="22"/>
          <w:szCs w:val="22"/>
          <w:lang w:eastAsia="it-IT"/>
        </w:rPr>
        <w:t xml:space="preserve">a, inerente la riorganizzazione del servizio di igiene urbana mediante attivazione di un modello di raccolta differenziata in linea con gli standard nazionali, con particolare attenzione ai livelli di servizio offerti ai cittadini e alla razionalizzazione </w:t>
      </w:r>
      <w:r>
        <w:rPr>
          <w:rFonts w:cs="Times New Roman"/>
          <w:sz w:val="22"/>
          <w:szCs w:val="22"/>
          <w:lang w:eastAsia="it-IT"/>
        </w:rPr>
        <w:t>dei costi del servizio;</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ind w:left="360"/>
        <w:jc w:val="left"/>
        <w:textAlignment w:val="auto"/>
        <w:rPr>
          <w:rFonts w:cs="Times New Roman"/>
          <w:sz w:val="22"/>
          <w:szCs w:val="22"/>
          <w:lang w:eastAsia="it-IT"/>
        </w:rPr>
      </w:pPr>
      <w:r>
        <w:rPr>
          <w:rFonts w:cs="Times New Roman"/>
          <w:sz w:val="22"/>
          <w:szCs w:val="22"/>
          <w:lang w:eastAsia="it-IT"/>
        </w:rPr>
        <w:t xml:space="preserve">Che all’esito della valutazione delle manifestazioni di interesse, da parte di apposita commissione </w:t>
      </w:r>
      <w:proofErr w:type="gramStart"/>
      <w:r>
        <w:rPr>
          <w:rFonts w:cs="Times New Roman"/>
          <w:sz w:val="22"/>
          <w:szCs w:val="22"/>
          <w:lang w:eastAsia="it-IT"/>
        </w:rPr>
        <w:t>giudicatrice,  il</w:t>
      </w:r>
      <w:proofErr w:type="gramEnd"/>
      <w:r>
        <w:rPr>
          <w:rFonts w:cs="Times New Roman"/>
          <w:sz w:val="22"/>
          <w:szCs w:val="22"/>
          <w:lang w:eastAsia="it-IT"/>
        </w:rPr>
        <w:t xml:space="preserve"> servizio professionale di progettazione esecutiva del servizio integrato di gestione dei rifiuti urbani ed attivi</w:t>
      </w:r>
      <w:r>
        <w:rPr>
          <w:rFonts w:cs="Times New Roman"/>
          <w:sz w:val="22"/>
          <w:szCs w:val="22"/>
          <w:lang w:eastAsia="it-IT"/>
        </w:rPr>
        <w:t xml:space="preserve">tà connesse è stato affidato alla società </w:t>
      </w:r>
      <w:proofErr w:type="spellStart"/>
      <w:r>
        <w:rPr>
          <w:rFonts w:cs="Times New Roman"/>
          <w:sz w:val="22"/>
          <w:szCs w:val="22"/>
          <w:lang w:eastAsia="it-IT"/>
        </w:rPr>
        <w:t>Labelab</w:t>
      </w:r>
      <w:proofErr w:type="spellEnd"/>
      <w:r>
        <w:rPr>
          <w:rFonts w:cs="Times New Roman"/>
          <w:sz w:val="22"/>
          <w:szCs w:val="22"/>
          <w:lang w:eastAsia="it-IT"/>
        </w:rPr>
        <w:t xml:space="preserve"> </w:t>
      </w:r>
      <w:proofErr w:type="spellStart"/>
      <w:r>
        <w:rPr>
          <w:rFonts w:cs="Times New Roman"/>
          <w:sz w:val="22"/>
          <w:szCs w:val="22"/>
          <w:lang w:eastAsia="it-IT"/>
        </w:rPr>
        <w:t>srl</w:t>
      </w:r>
      <w:proofErr w:type="spellEnd"/>
      <w:r>
        <w:rPr>
          <w:rFonts w:cs="Times New Roman"/>
          <w:sz w:val="22"/>
          <w:szCs w:val="22"/>
          <w:lang w:eastAsia="it-IT"/>
        </w:rPr>
        <w:t xml:space="preserve"> con sede in Via del Rondone, 3 – 40122 Bologna;</w:t>
      </w:r>
    </w:p>
    <w:p w:rsidR="009E0066" w:rsidRDefault="009E0066">
      <w:pPr>
        <w:pStyle w:val="Standard"/>
        <w:widowControl/>
        <w:ind w:left="360"/>
        <w:jc w:val="left"/>
        <w:textAlignment w:val="auto"/>
        <w:rPr>
          <w:rFonts w:cs="Times New Roman"/>
          <w:sz w:val="22"/>
          <w:szCs w:val="22"/>
          <w:lang w:eastAsia="it-IT"/>
        </w:rPr>
      </w:pPr>
    </w:p>
    <w:p w:rsidR="009E0066" w:rsidRDefault="00725299">
      <w:pPr>
        <w:pStyle w:val="Standard"/>
        <w:widowControl/>
        <w:ind w:left="360"/>
        <w:jc w:val="left"/>
        <w:textAlignment w:val="auto"/>
      </w:pPr>
      <w:r>
        <w:rPr>
          <w:rStyle w:val="Carpredefinitoparagrafo1"/>
          <w:rFonts w:cs="Times New Roman"/>
          <w:b/>
          <w:sz w:val="22"/>
          <w:szCs w:val="22"/>
          <w:lang w:eastAsia="it-IT"/>
        </w:rPr>
        <w:t>Preso atto:</w:t>
      </w:r>
    </w:p>
    <w:p w:rsidR="009E0066" w:rsidRDefault="009E0066">
      <w:pPr>
        <w:pStyle w:val="Standard"/>
        <w:widowControl/>
        <w:ind w:left="360"/>
        <w:jc w:val="left"/>
        <w:textAlignment w:val="auto"/>
        <w:rPr>
          <w:rFonts w:cs="Times New Roman"/>
          <w:b/>
          <w:sz w:val="22"/>
          <w:lang w:eastAsia="it-IT"/>
        </w:rPr>
      </w:pPr>
    </w:p>
    <w:p w:rsidR="009E0066" w:rsidRDefault="00725299">
      <w:pPr>
        <w:pStyle w:val="Standard"/>
        <w:widowControl/>
        <w:ind w:left="360"/>
        <w:jc w:val="left"/>
        <w:textAlignment w:val="auto"/>
      </w:pPr>
      <w:r>
        <w:rPr>
          <w:rStyle w:val="Carpredefinitoparagrafo1"/>
          <w:rFonts w:cs="Times New Roman"/>
          <w:b/>
          <w:sz w:val="22"/>
          <w:szCs w:val="22"/>
          <w:lang w:eastAsia="it-IT"/>
        </w:rPr>
        <w:t>che</w:t>
      </w:r>
      <w:r>
        <w:rPr>
          <w:rStyle w:val="Carpredefinitoparagrafo1"/>
          <w:rFonts w:cs="Times New Roman"/>
          <w:sz w:val="22"/>
          <w:szCs w:val="22"/>
          <w:lang w:eastAsia="it-IT"/>
        </w:rPr>
        <w:t xml:space="preserve">, con nota acquisita al Protocollo Generale n. 36008  del 07/07/17 la Società </w:t>
      </w:r>
      <w:proofErr w:type="spellStart"/>
      <w:r>
        <w:rPr>
          <w:rStyle w:val="Carpredefinitoparagrafo1"/>
          <w:rFonts w:cs="Times New Roman"/>
          <w:sz w:val="22"/>
          <w:szCs w:val="22"/>
          <w:lang w:eastAsia="it-IT"/>
        </w:rPr>
        <w:t>Labelab</w:t>
      </w:r>
      <w:proofErr w:type="spellEnd"/>
      <w:r>
        <w:rPr>
          <w:rStyle w:val="Carpredefinitoparagrafo1"/>
          <w:rFonts w:cs="Times New Roman"/>
          <w:sz w:val="22"/>
          <w:szCs w:val="22"/>
          <w:lang w:eastAsia="it-IT"/>
        </w:rPr>
        <w:t xml:space="preserve"> Srl ha rimesso al Comune di Marino, il Progetto ese</w:t>
      </w:r>
      <w:r>
        <w:rPr>
          <w:rStyle w:val="Carpredefinitoparagrafo1"/>
          <w:rFonts w:cs="Times New Roman"/>
          <w:sz w:val="22"/>
          <w:szCs w:val="22"/>
          <w:lang w:eastAsia="it-IT"/>
        </w:rPr>
        <w:t>cutivo per la gestione del servizio di raccolta differenziata con il nuovo sistema di porta a porta, formulato sulla base delle indicazioni fornite dal responsabile dell’Area IV Gestione del Territorio, composto dal Progetto esecutivo e dal relativo capito</w:t>
      </w:r>
      <w:r>
        <w:rPr>
          <w:rStyle w:val="Carpredefinitoparagrafo1"/>
          <w:rFonts w:cs="Times New Roman"/>
          <w:sz w:val="22"/>
          <w:szCs w:val="22"/>
          <w:lang w:eastAsia="it-IT"/>
        </w:rPr>
        <w:t xml:space="preserve">lato nonché dal Piano delle attività di comunicazione e sensibilizzazione </w:t>
      </w:r>
      <w:proofErr w:type="gramStart"/>
      <w:r>
        <w:rPr>
          <w:rStyle w:val="Carpredefinitoparagrafo1"/>
          <w:rFonts w:cs="Times New Roman"/>
          <w:sz w:val="22"/>
          <w:szCs w:val="22"/>
          <w:lang w:eastAsia="it-IT"/>
        </w:rPr>
        <w:t>per  l'avvio</w:t>
      </w:r>
      <w:proofErr w:type="gramEnd"/>
      <w:r>
        <w:rPr>
          <w:rStyle w:val="Carpredefinitoparagrafo1"/>
          <w:rFonts w:cs="Times New Roman"/>
          <w:sz w:val="22"/>
          <w:szCs w:val="22"/>
          <w:lang w:eastAsia="it-IT"/>
        </w:rPr>
        <w:t xml:space="preserve"> dei Servizi di Raccolta Integrata dei Rifiuti con modalità Porta a Porta;</w:t>
      </w:r>
    </w:p>
    <w:p w:rsidR="009E0066" w:rsidRDefault="009E0066">
      <w:pPr>
        <w:pStyle w:val="Standard"/>
        <w:widowControl/>
        <w:ind w:left="360"/>
        <w:jc w:val="left"/>
        <w:textAlignment w:val="auto"/>
        <w:rPr>
          <w:rFonts w:cs="Times New Roman"/>
          <w:sz w:val="22"/>
          <w:lang w:eastAsia="it-IT"/>
        </w:rPr>
      </w:pPr>
    </w:p>
    <w:p w:rsidR="009E0066" w:rsidRDefault="00725299">
      <w:pPr>
        <w:pStyle w:val="western"/>
        <w:spacing w:before="238" w:after="198" w:line="261" w:lineRule="atLeast"/>
        <w:ind w:left="363" w:hanging="363"/>
        <w:rPr>
          <w:rFonts w:hint="eastAsia"/>
        </w:rPr>
      </w:pPr>
      <w:r>
        <w:rPr>
          <w:rStyle w:val="Carpredefinitoparagrafo1"/>
          <w:rFonts w:ascii="Times New Roman" w:eastAsia="Times New Roman" w:hAnsi="Times New Roman" w:cs="Times New Roman"/>
          <w:sz w:val="22"/>
          <w:szCs w:val="22"/>
        </w:rPr>
        <w:t xml:space="preserve">      </w:t>
      </w:r>
      <w:r>
        <w:rPr>
          <w:rStyle w:val="Carpredefinitoparagrafo1"/>
          <w:rFonts w:ascii="Times New Roman" w:hAnsi="Times New Roman" w:cs="Times New Roman"/>
          <w:b/>
          <w:sz w:val="22"/>
          <w:szCs w:val="22"/>
        </w:rPr>
        <w:t>che</w:t>
      </w:r>
      <w:r>
        <w:rPr>
          <w:rStyle w:val="Carpredefinitoparagrafo1"/>
          <w:rFonts w:ascii="Times New Roman" w:hAnsi="Times New Roman" w:cs="Times New Roman"/>
          <w:sz w:val="22"/>
          <w:szCs w:val="22"/>
        </w:rPr>
        <w:t xml:space="preserve">, con Deliberazione di Giunta Comunale n. 139 del 02.08.2017 avente ad oggetto: </w:t>
      </w:r>
      <w:r>
        <w:rPr>
          <w:rFonts w:ascii="Times New Roman" w:hAnsi="Times New Roman" w:cs="Times New Roman"/>
          <w:color w:val="000000"/>
          <w:sz w:val="22"/>
          <w:szCs w:val="22"/>
        </w:rPr>
        <w:t>LINEE</w:t>
      </w:r>
      <w:r>
        <w:rPr>
          <w:rFonts w:ascii="Times New Roman" w:hAnsi="Times New Roman" w:cs="Times New Roman"/>
          <w:color w:val="000000"/>
          <w:sz w:val="22"/>
          <w:szCs w:val="22"/>
        </w:rPr>
        <w:t xml:space="preserve"> DI INDIRIZZO PER L'AVVIO DEI SERVIZI DI RACCOLTA INTEGRATA DEI RIFIUTI CON MODALITÀ PORTA A PORTA - APPROVAZIONE PROGETTO ESECUTIVO E RICHIESTA DI FINANZIAMENTO ALLA CITTÀ METROPOLITANA DI ROMA CAPITALE” è stato approvato il Progetto esecutivo per la gest</w:t>
      </w:r>
      <w:r>
        <w:rPr>
          <w:rFonts w:ascii="Times New Roman" w:hAnsi="Times New Roman" w:cs="Times New Roman"/>
          <w:color w:val="000000"/>
          <w:sz w:val="22"/>
          <w:szCs w:val="22"/>
        </w:rPr>
        <w:t xml:space="preserve">ione del servizio di raccolta differenziata con il nuovo sistema di porta a porta, formulato dalla la Società </w:t>
      </w:r>
      <w:proofErr w:type="spellStart"/>
      <w:r>
        <w:rPr>
          <w:rFonts w:ascii="Times New Roman" w:hAnsi="Times New Roman" w:cs="Times New Roman"/>
          <w:color w:val="000000"/>
          <w:sz w:val="22"/>
          <w:szCs w:val="22"/>
        </w:rPr>
        <w:t>Labelab</w:t>
      </w:r>
      <w:proofErr w:type="spellEnd"/>
      <w:r>
        <w:rPr>
          <w:rFonts w:ascii="Times New Roman" w:hAnsi="Times New Roman" w:cs="Times New Roman"/>
          <w:color w:val="000000"/>
          <w:sz w:val="22"/>
          <w:szCs w:val="22"/>
        </w:rPr>
        <w:t xml:space="preserve"> Srl, composto dal Progetto esecutivo e dal relativo capitolato </w:t>
      </w:r>
      <w:r>
        <w:rPr>
          <w:rFonts w:ascii="Times New Roman" w:hAnsi="Times New Roman" w:cs="Times New Roman"/>
          <w:color w:val="000000"/>
          <w:sz w:val="22"/>
          <w:szCs w:val="22"/>
        </w:rPr>
        <w:lastRenderedPageBreak/>
        <w:t>nonché dal Piano delle attività di comunicazione e sensibilizzazione per l'</w:t>
      </w:r>
      <w:r>
        <w:rPr>
          <w:rFonts w:ascii="Times New Roman" w:hAnsi="Times New Roman" w:cs="Times New Roman"/>
          <w:color w:val="000000"/>
          <w:sz w:val="22"/>
          <w:szCs w:val="22"/>
        </w:rPr>
        <w:t>avvio dei Servizi di Raccolta Integrata dei Rifiuti con modalità Porta a Porta con la seguente previsione di spesa in coerenza dell’attuale banca dati TARI:</w:t>
      </w:r>
    </w:p>
    <w:tbl>
      <w:tblPr>
        <w:tblW w:w="9349" w:type="dxa"/>
        <w:tblInd w:w="-113" w:type="dxa"/>
        <w:tblLayout w:type="fixed"/>
        <w:tblCellMar>
          <w:left w:w="10" w:type="dxa"/>
          <w:right w:w="10" w:type="dxa"/>
        </w:tblCellMar>
        <w:tblLook w:val="0000" w:firstRow="0" w:lastRow="0" w:firstColumn="0" w:lastColumn="0" w:noHBand="0" w:noVBand="0"/>
      </w:tblPr>
      <w:tblGrid>
        <w:gridCol w:w="1916"/>
        <w:gridCol w:w="1103"/>
        <w:gridCol w:w="1298"/>
        <w:gridCol w:w="1170"/>
        <w:gridCol w:w="1203"/>
        <w:gridCol w:w="1444"/>
        <w:gridCol w:w="1215"/>
      </w:tblGrid>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COSTI OPERATIVI DIRETTI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SCENARIO A REGIME ANNO 3</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SCENARIO INTERMEDIO ANNO 2</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SCENARIO INIZIALE </w:t>
            </w:r>
            <w:r>
              <w:rPr>
                <w:rFonts w:ascii="Times New Roman" w:hAnsi="Times New Roman" w:cs="Times New Roman"/>
                <w:color w:val="000000"/>
                <w:sz w:val="22"/>
                <w:szCs w:val="22"/>
              </w:rPr>
              <w:t>ANNO 1</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PERSONALE</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AUTOMEZZI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ATTREZZATURE</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ALTRO</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116.354</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116.354</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116.354</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TOTALE COSTI DIRETTI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3.860.576</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3.860.576</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3.860.576</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COSTI INDIRETTI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154.423</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154.423</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154.423</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BIDGET – SERVIZI A CORPO</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29.000</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29.000</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29.000</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A. TOTALE COSTI OPERATIVI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4.043.999</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4.043.999</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4.043.999</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B. BENEFICI CONAI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- 571.184</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- 481.747</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- 287.881</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C. COSTI SMALTIMENTO</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1.612.546</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1.992.993</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2.397.485</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D. AMMORTAMENTI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E. COSTI DI STRUTTURA</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SU COSTI OP.</w:t>
            </w: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363.960</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363.960</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363.960</w:t>
            </w:r>
          </w:p>
        </w:tc>
      </w:tr>
      <w:tr w:rsidR="009E0066">
        <w:tblPrEx>
          <w:tblCellMar>
            <w:top w:w="0" w:type="dxa"/>
            <w:bottom w:w="0" w:type="dxa"/>
          </w:tblCellMar>
        </w:tblPrEx>
        <w:trPr>
          <w:trHeight w:val="116"/>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F. REMUNERAZIONE E COSTO DEL CAPITALE PER INVESTIMENTI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SU COSTI OP.</w:t>
            </w: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r>
      <w:tr w:rsidR="009E0066">
        <w:tblPrEx>
          <w:tblCellMar>
            <w:top w:w="0" w:type="dxa"/>
            <w:bottom w:w="0" w:type="dxa"/>
          </w:tblCellMar>
        </w:tblPrEx>
        <w:trPr>
          <w:trHeight w:val="988"/>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G.1 ONERI IN CAPO AL COMUNE</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COME PEF 2017</w:t>
            </w: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CARC</w:t>
            </w: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r>
      <w:tr w:rsidR="009E0066">
        <w:tblPrEx>
          <w:tblCellMar>
            <w:top w:w="0" w:type="dxa"/>
            <w:bottom w:w="0" w:type="dxa"/>
          </w:tblCellMar>
        </w:tblPrEx>
        <w:trPr>
          <w:trHeight w:val="988"/>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G.2 ONERI IN CAPO AL COMUNE</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COME PEF 2017</w:t>
            </w: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CCD</w:t>
            </w: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r>
      <w:tr w:rsidR="009E0066">
        <w:tblPrEx>
          <w:tblCellMar>
            <w:top w:w="0" w:type="dxa"/>
            <w:bottom w:w="0" w:type="dxa"/>
          </w:tblCellMar>
        </w:tblPrEx>
        <w:trPr>
          <w:trHeight w:val="981"/>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G.3 ONERI IN CAPO AL COMUNE</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COME PEF 2017</w:t>
            </w: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AC</w:t>
            </w: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r>
      <w:tr w:rsidR="009E0066">
        <w:tblPrEx>
          <w:tblCellMar>
            <w:top w:w="0" w:type="dxa"/>
            <w:bottom w:w="0" w:type="dxa"/>
          </w:tblCellMar>
        </w:tblPrEx>
        <w:trPr>
          <w:trHeight w:val="1201"/>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H. AGEVOLAZIONI PER FINANZIAMENTI</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BENEFICI</w:t>
            </w: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r>
      <w:tr w:rsidR="009E0066">
        <w:tblPrEx>
          <w:tblCellMar>
            <w:top w:w="0" w:type="dxa"/>
            <w:bottom w:w="0" w:type="dxa"/>
          </w:tblCellMar>
        </w:tblPrEx>
        <w:trPr>
          <w:trHeight w:val="559"/>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SOMMA TOTALE</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6.684.590</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7.154.474</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7.467.912</w:t>
            </w:r>
          </w:p>
        </w:tc>
      </w:tr>
      <w:tr w:rsidR="009E0066">
        <w:tblPrEx>
          <w:tblCellMar>
            <w:top w:w="0" w:type="dxa"/>
            <w:bottom w:w="0" w:type="dxa"/>
          </w:tblCellMar>
        </w:tblPrEx>
        <w:trPr>
          <w:trHeight w:val="781"/>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SOMMA TOTALE IVA COMPRESA</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7.363.049</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7.869.922</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8.214.704</w:t>
            </w:r>
          </w:p>
        </w:tc>
      </w:tr>
      <w:tr w:rsidR="009E0066">
        <w:tblPrEx>
          <w:tblCellMar>
            <w:top w:w="0" w:type="dxa"/>
            <w:bottom w:w="0" w:type="dxa"/>
          </w:tblCellMar>
        </w:tblPrEx>
        <w:trPr>
          <w:trHeight w:val="981"/>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SITUAZIONE ATTUALE IVA COMPRESA (2017)</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r>
      <w:tr w:rsidR="009E0066">
        <w:tblPrEx>
          <w:tblCellMar>
            <w:top w:w="0" w:type="dxa"/>
            <w:bottom w:w="0" w:type="dxa"/>
          </w:tblCellMar>
        </w:tblPrEx>
        <w:trPr>
          <w:trHeight w:val="1201"/>
        </w:trPr>
        <w:tc>
          <w:tcPr>
            <w:tcW w:w="19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DIFFERENZA SITUAZIONE ATTUALE IN EURO</w:t>
            </w:r>
          </w:p>
        </w:tc>
        <w:tc>
          <w:tcPr>
            <w:tcW w:w="11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9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7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0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- 898.032</w:t>
            </w:r>
          </w:p>
        </w:tc>
        <w:tc>
          <w:tcPr>
            <w:tcW w:w="1444"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- 381.160</w:t>
            </w:r>
          </w:p>
        </w:tc>
        <w:tc>
          <w:tcPr>
            <w:tcW w:w="12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- 36.378</w:t>
            </w:r>
          </w:p>
        </w:tc>
      </w:tr>
    </w:tbl>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ind w:left="360"/>
        <w:jc w:val="left"/>
        <w:textAlignment w:val="auto"/>
      </w:pPr>
      <w:r>
        <w:rPr>
          <w:rStyle w:val="Carpredefinitoparagrafo1"/>
          <w:rFonts w:cs="Times New Roman"/>
          <w:b/>
          <w:sz w:val="22"/>
          <w:szCs w:val="22"/>
          <w:lang w:eastAsia="it-IT"/>
        </w:rPr>
        <w:t>Atteso che</w:t>
      </w:r>
      <w:r>
        <w:rPr>
          <w:rStyle w:val="Carpredefinitoparagrafo1"/>
          <w:rFonts w:cs="Times New Roman"/>
          <w:sz w:val="22"/>
          <w:szCs w:val="22"/>
          <w:lang w:eastAsia="it-IT"/>
        </w:rPr>
        <w:t xml:space="preserve"> il progetto esecutivo approvato, prevede in termini economici livelli differenziati a seconda della effettiva verifica delle utenze per le quali è in corso procedura di gara e che pertanto verranno implementati livelli economici effettivamente corrisponde</w:t>
      </w:r>
      <w:r>
        <w:rPr>
          <w:rStyle w:val="Carpredefinitoparagrafo1"/>
          <w:rFonts w:cs="Times New Roman"/>
          <w:sz w:val="22"/>
          <w:szCs w:val="22"/>
          <w:lang w:eastAsia="it-IT"/>
        </w:rPr>
        <w:t>nti alle varie utenze;</w:t>
      </w:r>
    </w:p>
    <w:p w:rsidR="009E0066" w:rsidRDefault="009E0066">
      <w:pPr>
        <w:pStyle w:val="Standard"/>
        <w:widowControl/>
        <w:ind w:left="360"/>
        <w:jc w:val="left"/>
        <w:textAlignment w:val="auto"/>
        <w:rPr>
          <w:rFonts w:cs="Times New Roman"/>
          <w:b/>
          <w:sz w:val="22"/>
          <w:lang w:eastAsia="it-IT"/>
        </w:rPr>
      </w:pPr>
    </w:p>
    <w:p w:rsidR="009E0066" w:rsidRDefault="00725299">
      <w:pPr>
        <w:pStyle w:val="Standard"/>
        <w:widowControl/>
        <w:ind w:left="360"/>
        <w:jc w:val="left"/>
        <w:textAlignment w:val="auto"/>
      </w:pPr>
      <w:r>
        <w:rPr>
          <w:rStyle w:val="Carpredefinitoparagrafo1"/>
          <w:rFonts w:cs="Times New Roman"/>
          <w:b/>
          <w:sz w:val="22"/>
          <w:szCs w:val="22"/>
          <w:lang w:eastAsia="it-IT"/>
        </w:rPr>
        <w:lastRenderedPageBreak/>
        <w:t>Tenuto conto che</w:t>
      </w:r>
      <w:r>
        <w:rPr>
          <w:rStyle w:val="Carpredefinitoparagrafo1"/>
          <w:rFonts w:cs="Times New Roman"/>
          <w:sz w:val="22"/>
          <w:szCs w:val="22"/>
          <w:lang w:eastAsia="it-IT"/>
        </w:rPr>
        <w:t>, la Città Metropolitana di Roma Capitale, assegna dei contributi finalizzati allo sviluppo della raccolta differenziata domiciliare porta a porta, e alla realizzazione dei centri di raccolta comunali;</w:t>
      </w:r>
    </w:p>
    <w:p w:rsidR="009E0066" w:rsidRDefault="009E0066">
      <w:pPr>
        <w:pStyle w:val="Standard"/>
        <w:widowControl/>
        <w:ind w:left="360"/>
        <w:jc w:val="left"/>
        <w:textAlignment w:val="auto"/>
        <w:rPr>
          <w:rFonts w:cs="Times New Roman"/>
          <w:sz w:val="22"/>
          <w:szCs w:val="22"/>
          <w:lang w:eastAsia="it-IT"/>
        </w:rPr>
      </w:pPr>
    </w:p>
    <w:p w:rsidR="009E0066" w:rsidRDefault="00725299">
      <w:pPr>
        <w:pStyle w:val="Standard"/>
        <w:widowControl/>
        <w:ind w:left="360"/>
        <w:jc w:val="left"/>
        <w:textAlignment w:val="auto"/>
      </w:pPr>
      <w:proofErr w:type="gramStart"/>
      <w:r>
        <w:rPr>
          <w:rFonts w:cs="Times New Roman"/>
          <w:b/>
          <w:sz w:val="22"/>
          <w:szCs w:val="22"/>
          <w:lang w:eastAsia="it-IT"/>
        </w:rPr>
        <w:t>che</w:t>
      </w:r>
      <w:proofErr w:type="gramEnd"/>
      <w:r>
        <w:rPr>
          <w:rFonts w:cs="Times New Roman"/>
          <w:sz w:val="22"/>
          <w:szCs w:val="22"/>
          <w:lang w:eastAsia="it-IT"/>
        </w:rPr>
        <w:t xml:space="preserve"> la Città Metropolitana interverrà con finanziamento per l’avvio del servizio porta a porta con un importo che sarà inserito nel medesimo Bilancio per le attività di Comunicazione e distribuzione e rimozione dei Cassonetti;</w:t>
      </w:r>
    </w:p>
    <w:p w:rsidR="009E0066" w:rsidRDefault="009E0066">
      <w:pPr>
        <w:pStyle w:val="Standard"/>
        <w:widowControl/>
        <w:ind w:left="360"/>
        <w:jc w:val="left"/>
        <w:textAlignment w:val="auto"/>
        <w:rPr>
          <w:rFonts w:cs="Times New Roman"/>
          <w:sz w:val="22"/>
          <w:szCs w:val="22"/>
          <w:lang w:eastAsia="it-IT"/>
        </w:rPr>
      </w:pPr>
    </w:p>
    <w:p w:rsidR="009E0066" w:rsidRDefault="00725299">
      <w:pPr>
        <w:pStyle w:val="Standard"/>
        <w:widowControl/>
        <w:ind w:left="360"/>
        <w:jc w:val="left"/>
        <w:textAlignment w:val="auto"/>
      </w:pPr>
      <w:r>
        <w:rPr>
          <w:rFonts w:cs="Times New Roman"/>
          <w:sz w:val="22"/>
          <w:szCs w:val="22"/>
          <w:lang w:eastAsia="it-IT"/>
        </w:rPr>
        <w:t xml:space="preserve">Considerato che, gli obiettivi </w:t>
      </w:r>
      <w:r>
        <w:rPr>
          <w:rFonts w:cs="Times New Roman"/>
          <w:sz w:val="22"/>
          <w:szCs w:val="22"/>
          <w:lang w:eastAsia="it-IT"/>
        </w:rPr>
        <w:t xml:space="preserve">che il Comune di Marino intende perseguire con l’attivazione del nuovo sistema di </w:t>
      </w:r>
      <w:r>
        <w:rPr>
          <w:rStyle w:val="Carpredefinitoparagrafo1"/>
          <w:rFonts w:cs="Times New Roman"/>
          <w:sz w:val="22"/>
          <w:szCs w:val="22"/>
          <w:lang w:eastAsia="it-IT"/>
        </w:rPr>
        <w:t>gestione del servizio di raccolta differenziata porta a porta</w:t>
      </w:r>
      <w:r>
        <w:rPr>
          <w:rFonts w:cs="Times New Roman"/>
          <w:sz w:val="22"/>
          <w:szCs w:val="22"/>
          <w:lang w:eastAsia="it-IT"/>
        </w:rPr>
        <w:t xml:space="preserve">, al fine di assicurare a imprese e cittadini un sistema di infrastrutture e servizi sempre più efficiente, sono </w:t>
      </w:r>
      <w:r>
        <w:rPr>
          <w:rFonts w:cs="Times New Roman"/>
          <w:sz w:val="22"/>
          <w:szCs w:val="22"/>
          <w:lang w:eastAsia="it-IT"/>
        </w:rPr>
        <w:t>i seguenti:</w:t>
      </w:r>
    </w:p>
    <w:p w:rsidR="009E0066" w:rsidRDefault="00725299">
      <w:pPr>
        <w:pStyle w:val="Standard"/>
        <w:widowControl/>
        <w:numPr>
          <w:ilvl w:val="0"/>
          <w:numId w:val="6"/>
        </w:numPr>
        <w:tabs>
          <w:tab w:val="left" w:pos="1440"/>
        </w:tabs>
        <w:textAlignment w:val="auto"/>
        <w:rPr>
          <w:rFonts w:cs="Times New Roman"/>
          <w:sz w:val="22"/>
          <w:szCs w:val="22"/>
          <w:lang w:eastAsia="it-IT"/>
        </w:rPr>
      </w:pPr>
      <w:r>
        <w:rPr>
          <w:rFonts w:cs="Times New Roman"/>
          <w:sz w:val="22"/>
          <w:szCs w:val="22"/>
          <w:lang w:eastAsia="it-IT"/>
        </w:rPr>
        <w:t>Efficace riorganizzazione della gestione dei rifiuti basata sui principi dell’economia</w:t>
      </w:r>
    </w:p>
    <w:p w:rsidR="009E0066" w:rsidRDefault="00725299">
      <w:pPr>
        <w:pStyle w:val="Standard"/>
        <w:widowControl/>
        <w:ind w:left="360"/>
        <w:jc w:val="left"/>
        <w:textAlignment w:val="auto"/>
      </w:pPr>
      <w:r>
        <w:rPr>
          <w:rFonts w:eastAsia="Times New Roman" w:cs="Times New Roman"/>
          <w:sz w:val="22"/>
          <w:szCs w:val="22"/>
          <w:lang w:eastAsia="it-IT"/>
        </w:rPr>
        <w:t xml:space="preserve">      </w:t>
      </w:r>
      <w:proofErr w:type="gramStart"/>
      <w:r>
        <w:rPr>
          <w:rFonts w:cs="Times New Roman"/>
          <w:sz w:val="22"/>
          <w:szCs w:val="22"/>
          <w:lang w:eastAsia="it-IT"/>
        </w:rPr>
        <w:t>circolare</w:t>
      </w:r>
      <w:proofErr w:type="gramEnd"/>
      <w:r>
        <w:rPr>
          <w:rFonts w:cs="Times New Roman"/>
          <w:sz w:val="22"/>
          <w:szCs w:val="22"/>
          <w:lang w:eastAsia="it-IT"/>
        </w:rPr>
        <w:t xml:space="preserve"> e rigenerativa;</w:t>
      </w:r>
    </w:p>
    <w:p w:rsidR="009E0066" w:rsidRDefault="00725299">
      <w:pPr>
        <w:pStyle w:val="Standard"/>
        <w:widowControl/>
        <w:numPr>
          <w:ilvl w:val="0"/>
          <w:numId w:val="2"/>
        </w:numPr>
        <w:tabs>
          <w:tab w:val="left" w:pos="1440"/>
        </w:tabs>
        <w:textAlignment w:val="auto"/>
        <w:rPr>
          <w:rFonts w:cs="Times New Roman"/>
          <w:sz w:val="22"/>
          <w:szCs w:val="22"/>
          <w:lang w:eastAsia="it-IT"/>
        </w:rPr>
      </w:pPr>
      <w:r>
        <w:rPr>
          <w:rFonts w:cs="Times New Roman"/>
          <w:sz w:val="22"/>
          <w:szCs w:val="22"/>
          <w:lang w:eastAsia="it-IT"/>
        </w:rPr>
        <w:t>Elevare la qualità dei servizi erogati;</w:t>
      </w:r>
    </w:p>
    <w:p w:rsidR="009E0066" w:rsidRDefault="00725299">
      <w:pPr>
        <w:pStyle w:val="Standard"/>
        <w:widowControl/>
        <w:numPr>
          <w:ilvl w:val="0"/>
          <w:numId w:val="2"/>
        </w:numPr>
        <w:tabs>
          <w:tab w:val="left" w:pos="1440"/>
        </w:tabs>
        <w:textAlignment w:val="auto"/>
        <w:rPr>
          <w:rFonts w:cs="Times New Roman"/>
          <w:sz w:val="22"/>
          <w:szCs w:val="22"/>
          <w:lang w:eastAsia="it-IT"/>
        </w:rPr>
      </w:pPr>
      <w:r>
        <w:rPr>
          <w:rFonts w:cs="Times New Roman"/>
          <w:sz w:val="22"/>
          <w:szCs w:val="22"/>
          <w:lang w:eastAsia="it-IT"/>
        </w:rPr>
        <w:t>Contenere le tariffe per i cittadini e le imprese;</w:t>
      </w:r>
    </w:p>
    <w:p w:rsidR="009E0066" w:rsidRDefault="00725299">
      <w:pPr>
        <w:pStyle w:val="Standard"/>
        <w:widowControl/>
        <w:numPr>
          <w:ilvl w:val="0"/>
          <w:numId w:val="2"/>
        </w:numPr>
        <w:tabs>
          <w:tab w:val="left" w:pos="1440"/>
        </w:tabs>
        <w:textAlignment w:val="auto"/>
        <w:rPr>
          <w:rFonts w:cs="Times New Roman"/>
          <w:sz w:val="22"/>
          <w:szCs w:val="22"/>
          <w:lang w:eastAsia="it-IT"/>
        </w:rPr>
      </w:pPr>
      <w:r>
        <w:rPr>
          <w:rFonts w:cs="Times New Roman"/>
          <w:sz w:val="22"/>
          <w:szCs w:val="22"/>
          <w:lang w:eastAsia="it-IT"/>
        </w:rPr>
        <w:t>Attivazione di forti iniziative di</w:t>
      </w:r>
      <w:r>
        <w:rPr>
          <w:rFonts w:cs="Times New Roman"/>
          <w:sz w:val="22"/>
          <w:szCs w:val="22"/>
          <w:lang w:eastAsia="it-IT"/>
        </w:rPr>
        <w:t xml:space="preserve"> comunicazione e coinvolgimento utenza;</w:t>
      </w:r>
    </w:p>
    <w:p w:rsidR="009E0066" w:rsidRDefault="00725299">
      <w:pPr>
        <w:pStyle w:val="Standard"/>
        <w:widowControl/>
        <w:numPr>
          <w:ilvl w:val="0"/>
          <w:numId w:val="2"/>
        </w:numPr>
        <w:tabs>
          <w:tab w:val="left" w:pos="1440"/>
        </w:tabs>
        <w:textAlignment w:val="auto"/>
        <w:rPr>
          <w:rFonts w:cs="Times New Roman"/>
          <w:sz w:val="22"/>
          <w:szCs w:val="22"/>
          <w:lang w:eastAsia="it-IT"/>
        </w:rPr>
      </w:pPr>
      <w:r>
        <w:rPr>
          <w:rFonts w:cs="Times New Roman"/>
          <w:sz w:val="22"/>
          <w:szCs w:val="22"/>
          <w:lang w:eastAsia="it-IT"/>
        </w:rPr>
        <w:t>Ottimizzazione di ricerca/sviluppo di impiantistica di filiera (recupero frazione</w:t>
      </w:r>
    </w:p>
    <w:p w:rsidR="009E0066" w:rsidRDefault="00725299">
      <w:pPr>
        <w:pStyle w:val="Standard"/>
        <w:widowControl/>
        <w:ind w:left="360"/>
        <w:jc w:val="left"/>
        <w:textAlignment w:val="auto"/>
      </w:pPr>
      <w:r>
        <w:rPr>
          <w:rFonts w:eastAsia="Times New Roman" w:cs="Times New Roman"/>
          <w:sz w:val="22"/>
          <w:szCs w:val="22"/>
          <w:lang w:eastAsia="it-IT"/>
        </w:rPr>
        <w:t xml:space="preserve">       </w:t>
      </w:r>
      <w:proofErr w:type="gramStart"/>
      <w:r>
        <w:rPr>
          <w:rFonts w:cs="Times New Roman"/>
          <w:sz w:val="22"/>
          <w:szCs w:val="22"/>
          <w:lang w:eastAsia="it-IT"/>
        </w:rPr>
        <w:t>organica</w:t>
      </w:r>
      <w:proofErr w:type="gramEnd"/>
      <w:r>
        <w:rPr>
          <w:rFonts w:cs="Times New Roman"/>
          <w:sz w:val="22"/>
          <w:szCs w:val="22"/>
          <w:lang w:eastAsia="it-IT"/>
        </w:rPr>
        <w:t>, centri di raccolta, fattibilità del recupero delle plastiche);</w:t>
      </w:r>
    </w:p>
    <w:p w:rsidR="009E0066" w:rsidRDefault="00725299">
      <w:pPr>
        <w:pStyle w:val="Standard"/>
        <w:widowControl/>
        <w:numPr>
          <w:ilvl w:val="0"/>
          <w:numId w:val="2"/>
        </w:numPr>
        <w:tabs>
          <w:tab w:val="left" w:pos="1440"/>
        </w:tabs>
        <w:textAlignment w:val="auto"/>
        <w:rPr>
          <w:rFonts w:cs="Times New Roman"/>
          <w:sz w:val="22"/>
          <w:szCs w:val="22"/>
          <w:lang w:eastAsia="it-IT"/>
        </w:rPr>
      </w:pPr>
      <w:r>
        <w:rPr>
          <w:rFonts w:cs="Times New Roman"/>
          <w:sz w:val="22"/>
          <w:szCs w:val="22"/>
          <w:lang w:eastAsia="it-IT"/>
        </w:rPr>
        <w:t>Attivazione del percorso verso la tariffa puntuale.</w:t>
      </w:r>
    </w:p>
    <w:p w:rsidR="009E0066" w:rsidRDefault="009E0066">
      <w:pPr>
        <w:pStyle w:val="Standard"/>
        <w:widowControl/>
        <w:ind w:left="360"/>
        <w:jc w:val="left"/>
        <w:textAlignment w:val="auto"/>
        <w:rPr>
          <w:rFonts w:cs="Times New Roman"/>
          <w:sz w:val="22"/>
          <w:szCs w:val="22"/>
          <w:lang w:eastAsia="it-IT"/>
        </w:rPr>
      </w:pP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ind w:left="360"/>
        <w:jc w:val="left"/>
        <w:textAlignment w:val="auto"/>
        <w:rPr>
          <w:rFonts w:cs="Times New Roman"/>
          <w:sz w:val="22"/>
          <w:szCs w:val="22"/>
          <w:lang w:eastAsia="it-IT"/>
        </w:rPr>
      </w:pPr>
      <w:r>
        <w:rPr>
          <w:rFonts w:cs="Times New Roman"/>
          <w:sz w:val="22"/>
          <w:szCs w:val="22"/>
          <w:lang w:eastAsia="it-IT"/>
        </w:rPr>
        <w:t xml:space="preserve">Dato atto che, in ottemperanza a quanto disposto dal D. </w:t>
      </w:r>
      <w:proofErr w:type="spellStart"/>
      <w:r>
        <w:rPr>
          <w:rFonts w:cs="Times New Roman"/>
          <w:sz w:val="22"/>
          <w:szCs w:val="22"/>
          <w:lang w:eastAsia="it-IT"/>
        </w:rPr>
        <w:t>Lgs</w:t>
      </w:r>
      <w:proofErr w:type="spellEnd"/>
      <w:r>
        <w:rPr>
          <w:rFonts w:cs="Times New Roman"/>
          <w:sz w:val="22"/>
          <w:szCs w:val="22"/>
          <w:lang w:eastAsia="it-IT"/>
        </w:rPr>
        <w:t xml:space="preserve">. 152/2006 e </w:t>
      </w:r>
      <w:proofErr w:type="spellStart"/>
      <w:r>
        <w:rPr>
          <w:rFonts w:cs="Times New Roman"/>
          <w:sz w:val="22"/>
          <w:szCs w:val="22"/>
          <w:lang w:eastAsia="it-IT"/>
        </w:rPr>
        <w:t>s.m.i.</w:t>
      </w:r>
      <w:proofErr w:type="spellEnd"/>
      <w:r>
        <w:rPr>
          <w:rFonts w:cs="Times New Roman"/>
          <w:sz w:val="22"/>
          <w:szCs w:val="22"/>
          <w:lang w:eastAsia="it-IT"/>
        </w:rPr>
        <w:t xml:space="preserve">, dalle Leggi Regionali vigenti e tenuto conto delle indicazioni contenute nei “Criteri Ambientali Minimi per l’affidamento del servizio di Gestione dei Rifiuti Urbani, previsti </w:t>
      </w:r>
      <w:r>
        <w:rPr>
          <w:rFonts w:cs="Times New Roman"/>
          <w:sz w:val="22"/>
          <w:szCs w:val="22"/>
          <w:lang w:eastAsia="it-IT"/>
        </w:rPr>
        <w:t xml:space="preserve">nel Piano d’Azione Nazionale sul Green Public </w:t>
      </w:r>
      <w:proofErr w:type="spellStart"/>
      <w:r>
        <w:rPr>
          <w:rFonts w:cs="Times New Roman"/>
          <w:sz w:val="22"/>
          <w:szCs w:val="22"/>
          <w:lang w:eastAsia="it-IT"/>
        </w:rPr>
        <w:t>Procurement</w:t>
      </w:r>
      <w:proofErr w:type="spellEnd"/>
      <w:r>
        <w:rPr>
          <w:rFonts w:cs="Times New Roman"/>
          <w:sz w:val="22"/>
          <w:szCs w:val="22"/>
          <w:lang w:eastAsia="it-IT"/>
        </w:rPr>
        <w:t xml:space="preserve"> (PANGPP) nonché D.M. 13 febbraio 2014 gli obiettivi generali che l’amministrazione comunale si prefigge di raggiungere attraverso il nuovo affidamento sono:</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a. Il coinvolgimento e la responsabilizza</w:t>
      </w:r>
      <w:r>
        <w:rPr>
          <w:rFonts w:cs="Times New Roman"/>
          <w:sz w:val="22"/>
          <w:szCs w:val="22"/>
          <w:lang w:eastAsia="it-IT"/>
        </w:rPr>
        <w:t>zione dell’utenza domestica e non domestica</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nella</w:t>
      </w:r>
      <w:proofErr w:type="gramEnd"/>
      <w:r>
        <w:rPr>
          <w:rFonts w:cs="Times New Roman"/>
          <w:sz w:val="22"/>
          <w:szCs w:val="22"/>
          <w:lang w:eastAsia="it-IT"/>
        </w:rPr>
        <w:t xml:space="preserve"> gestione integrata dei rifiuti urbani e assimilati e nella pulizia e qualificazione</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urbana</w:t>
      </w:r>
      <w:proofErr w:type="gramEnd"/>
      <w:r>
        <w:rPr>
          <w:rFonts w:cs="Times New Roman"/>
          <w:sz w:val="22"/>
          <w:szCs w:val="22"/>
          <w:lang w:eastAsia="it-IT"/>
        </w:rPr>
        <w:t xml:space="preserve"> e del territorio e suo mantenimento;</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 xml:space="preserve">b. Lo sviluppo di azioni di minimizzazione e di recupero diretto, finalizzate </w:t>
      </w:r>
      <w:r>
        <w:rPr>
          <w:rFonts w:cs="Times New Roman"/>
          <w:sz w:val="22"/>
          <w:szCs w:val="22"/>
          <w:lang w:eastAsia="it-IT"/>
        </w:rPr>
        <w:t>alla</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riduzione</w:t>
      </w:r>
      <w:proofErr w:type="gramEnd"/>
      <w:r>
        <w:rPr>
          <w:rFonts w:cs="Times New Roman"/>
          <w:sz w:val="22"/>
          <w:szCs w:val="22"/>
          <w:lang w:eastAsia="it-IT"/>
        </w:rPr>
        <w:t xml:space="preserve"> dei rifiuti (consumo evoluto, azioni di scambio e artigianato delle</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riparazioni</w:t>
      </w:r>
      <w:proofErr w:type="gramEnd"/>
      <w:r>
        <w:rPr>
          <w:rFonts w:cs="Times New Roman"/>
          <w:sz w:val="22"/>
          <w:szCs w:val="22"/>
          <w:lang w:eastAsia="it-IT"/>
        </w:rPr>
        <w:t>, “Centri del Riuso” compostaggio domestico diffuso nelle zone extra</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urbane</w:t>
      </w:r>
      <w:proofErr w:type="gramEnd"/>
      <w:r>
        <w:rPr>
          <w:rFonts w:cs="Times New Roman"/>
          <w:sz w:val="22"/>
          <w:szCs w:val="22"/>
          <w:lang w:eastAsia="it-IT"/>
        </w:rPr>
        <w:t>) coerente con le migliori buone pratiche e il Programma Nazionale di</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Prevenzione</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c. L’</w:t>
      </w:r>
      <w:r>
        <w:rPr>
          <w:rFonts w:cs="Times New Roman"/>
          <w:sz w:val="22"/>
          <w:szCs w:val="22"/>
          <w:lang w:eastAsia="it-IT"/>
        </w:rPr>
        <w:t>aumento generalizzato dell’efficienza dell’efficacia del sistema di raccolta rifiuti</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differenziato</w:t>
      </w:r>
      <w:proofErr w:type="gramEnd"/>
      <w:r>
        <w:rPr>
          <w:rFonts w:cs="Times New Roman"/>
          <w:sz w:val="22"/>
          <w:szCs w:val="22"/>
          <w:lang w:eastAsia="it-IT"/>
        </w:rPr>
        <w:t>;</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d. Il raggiungimento degli obiettivi nazionali di raccolta differenziata (RD) in alta</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qualità</w:t>
      </w:r>
      <w:proofErr w:type="gramEnd"/>
      <w:r>
        <w:rPr>
          <w:rFonts w:cs="Times New Roman"/>
          <w:sz w:val="22"/>
          <w:szCs w:val="22"/>
          <w:lang w:eastAsia="it-IT"/>
        </w:rPr>
        <w:t xml:space="preserve">, con minimo il 65% - e comunque nel rispetto degli obiettivi </w:t>
      </w:r>
      <w:r>
        <w:rPr>
          <w:rFonts w:cs="Times New Roman"/>
          <w:sz w:val="22"/>
          <w:szCs w:val="22"/>
          <w:lang w:eastAsia="it-IT"/>
        </w:rPr>
        <w:t>normativi e di pianificazione sovraordinata - del totale dei rifiuti prodotti nell’intero territorio servito e su ciascun singolo Comune, finalizzato al riutilizzo (riuso), al recupero (anche energetico) dei rifiuti, alla protezione della salute e dell’amb</w:t>
      </w:r>
      <w:r>
        <w:rPr>
          <w:rFonts w:cs="Times New Roman"/>
          <w:sz w:val="22"/>
          <w:szCs w:val="22"/>
          <w:lang w:eastAsia="it-IT"/>
        </w:rPr>
        <w:t>iente;</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e. Il miglioramento continuo dei risultati di raccolta differenziata sull’intero territorio</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oggetto</w:t>
      </w:r>
      <w:proofErr w:type="gramEnd"/>
      <w:r>
        <w:rPr>
          <w:rFonts w:cs="Times New Roman"/>
          <w:sz w:val="22"/>
          <w:szCs w:val="22"/>
          <w:lang w:eastAsia="it-IT"/>
        </w:rPr>
        <w:t xml:space="preserve"> della concessione, sia a livello quantitativo, aumentando la percentuale di raccolta differenziata, sia a livello qualitativo, aumentando la qualità </w:t>
      </w:r>
      <w:r>
        <w:rPr>
          <w:rFonts w:cs="Times New Roman"/>
          <w:sz w:val="22"/>
          <w:szCs w:val="22"/>
          <w:lang w:eastAsia="it-IT"/>
        </w:rPr>
        <w:t>del materiale raccolto in modo differenziato ed avviato al recupero;</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f. La riduzione dei rifiuti indifferenziati da inviare allo smaltimento finale;</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g. La massimizzazione del recupero di materia e delle entrate derivanti dalla vendita</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dei</w:t>
      </w:r>
      <w:proofErr w:type="gramEnd"/>
      <w:r>
        <w:rPr>
          <w:rFonts w:cs="Times New Roman"/>
          <w:sz w:val="22"/>
          <w:szCs w:val="22"/>
          <w:lang w:eastAsia="it-IT"/>
        </w:rPr>
        <w:t xml:space="preserve"> rifiuti raccolti </w:t>
      </w:r>
      <w:r>
        <w:rPr>
          <w:rFonts w:cs="Times New Roman"/>
          <w:sz w:val="22"/>
          <w:szCs w:val="22"/>
          <w:lang w:eastAsia="it-IT"/>
        </w:rPr>
        <w:t>con modalità differenziata o valorizzati all’interno del sistema</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CONAI. Tali entrate devono concorrere alla diminuzione dei costi sostenuti dagli</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utenti</w:t>
      </w:r>
      <w:proofErr w:type="gramEnd"/>
      <w:r>
        <w:rPr>
          <w:rFonts w:cs="Times New Roman"/>
          <w:sz w:val="22"/>
          <w:szCs w:val="22"/>
          <w:lang w:eastAsia="it-IT"/>
        </w:rPr>
        <w:t>;</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h. Un aumento generalizzato dell’efficienza e dell’efficacia dei servizi di spazzamento</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e</w:t>
      </w:r>
      <w:proofErr w:type="gramEnd"/>
      <w:r>
        <w:rPr>
          <w:rFonts w:cs="Times New Roman"/>
          <w:sz w:val="22"/>
          <w:szCs w:val="22"/>
          <w:lang w:eastAsia="it-IT"/>
        </w:rPr>
        <w:t xml:space="preserve"> pulizia terr</w:t>
      </w:r>
      <w:r>
        <w:rPr>
          <w:rFonts w:cs="Times New Roman"/>
          <w:sz w:val="22"/>
          <w:szCs w:val="22"/>
          <w:lang w:eastAsia="it-IT"/>
        </w:rPr>
        <w:t>itoriale;</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lastRenderedPageBreak/>
        <w:t>i. L’integrazione dei dati delle banche dati delle Stazioni Appaltanti/dei Comuni e del</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gestore</w:t>
      </w:r>
      <w:proofErr w:type="gramEnd"/>
      <w:r>
        <w:rPr>
          <w:rFonts w:cs="Times New Roman"/>
          <w:sz w:val="22"/>
          <w:szCs w:val="22"/>
          <w:lang w:eastAsia="it-IT"/>
        </w:rPr>
        <w:t>, la continua analisi ed evoluzione e ottimizzazione dei servizi di igiene</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urbana</w:t>
      </w:r>
      <w:proofErr w:type="gramEnd"/>
      <w:r>
        <w:rPr>
          <w:rFonts w:cs="Times New Roman"/>
          <w:sz w:val="22"/>
          <w:szCs w:val="22"/>
          <w:lang w:eastAsia="it-IT"/>
        </w:rPr>
        <w:t>;</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j. Lo sviluppo, e laddove necessario, l’attivazione di una rete di C</w:t>
      </w:r>
      <w:r>
        <w:rPr>
          <w:rFonts w:cs="Times New Roman"/>
          <w:sz w:val="22"/>
          <w:szCs w:val="22"/>
          <w:lang w:eastAsia="it-IT"/>
        </w:rPr>
        <w:t>entri di Raccolta /</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Stazioni di conferimento, sempre a disposizione dell’utenza, caratteristici per</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territorio</w:t>
      </w:r>
      <w:proofErr w:type="gramEnd"/>
      <w:r>
        <w:rPr>
          <w:rFonts w:cs="Times New Roman"/>
          <w:sz w:val="22"/>
          <w:szCs w:val="22"/>
          <w:lang w:eastAsia="it-IT"/>
        </w:rPr>
        <w:t>, rifiuto, utenza;</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k. L’incremento della sicurezza e qualità del lavoro degli operatori ambientali</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duratura</w:t>
      </w:r>
      <w:proofErr w:type="gramEnd"/>
      <w:r>
        <w:rPr>
          <w:rFonts w:cs="Times New Roman"/>
          <w:sz w:val="22"/>
          <w:szCs w:val="22"/>
          <w:lang w:eastAsia="it-IT"/>
        </w:rPr>
        <w:t xml:space="preserve"> nel tempo e loro coinvolgimento nella </w:t>
      </w:r>
      <w:r>
        <w:rPr>
          <w:rFonts w:cs="Times New Roman"/>
          <w:sz w:val="22"/>
          <w:szCs w:val="22"/>
          <w:lang w:eastAsia="it-IT"/>
        </w:rPr>
        <w:t>riqualificazione continua dei servizi;</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l. Una logistica evoluta e una tracciabilità continua dei flussi dei rifiuti dalla</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produzione</w:t>
      </w:r>
      <w:proofErr w:type="gramEnd"/>
      <w:r>
        <w:rPr>
          <w:rFonts w:cs="Times New Roman"/>
          <w:sz w:val="22"/>
          <w:szCs w:val="22"/>
          <w:lang w:eastAsia="it-IT"/>
        </w:rPr>
        <w:t xml:space="preserve"> agli impianti finali di recupero, trattamento e/o smaltimento;</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m. La sostenibilità economica e ambientale (tenendo conto de</w:t>
      </w:r>
      <w:r>
        <w:rPr>
          <w:rFonts w:cs="Times New Roman"/>
          <w:sz w:val="22"/>
          <w:szCs w:val="22"/>
          <w:lang w:eastAsia="it-IT"/>
        </w:rPr>
        <w:t>gli obiettivi di riduzione</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delle</w:t>
      </w:r>
      <w:proofErr w:type="gramEnd"/>
      <w:r>
        <w:rPr>
          <w:rFonts w:cs="Times New Roman"/>
          <w:sz w:val="22"/>
          <w:szCs w:val="22"/>
          <w:lang w:eastAsia="it-IT"/>
        </w:rPr>
        <w:t xml:space="preserve"> emissioni in atmosfera) del servizio di igiene urbana e delle politiche</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tariffarie</w:t>
      </w:r>
      <w:proofErr w:type="gramEnd"/>
      <w:r>
        <w:rPr>
          <w:rFonts w:cs="Times New Roman"/>
          <w:sz w:val="22"/>
          <w:szCs w:val="22"/>
          <w:lang w:eastAsia="it-IT"/>
        </w:rPr>
        <w:t>;</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n. Lo sviluppo e/o l’introduzione di servizi omogenei per aree territoriali omogenee e</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l’allineamento</w:t>
      </w:r>
      <w:proofErr w:type="gramEnd"/>
      <w:r>
        <w:rPr>
          <w:rFonts w:cs="Times New Roman"/>
          <w:sz w:val="22"/>
          <w:szCs w:val="22"/>
          <w:lang w:eastAsia="it-IT"/>
        </w:rPr>
        <w:t xml:space="preserve"> dei costi per gli utenti a parità di </w:t>
      </w:r>
      <w:r>
        <w:rPr>
          <w:rFonts w:cs="Times New Roman"/>
          <w:sz w:val="22"/>
          <w:szCs w:val="22"/>
          <w:lang w:eastAsia="it-IT"/>
        </w:rPr>
        <w:t>livello quali-quantitativo del servizio</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usufruito</w:t>
      </w:r>
      <w:proofErr w:type="gramEnd"/>
      <w:r>
        <w:rPr>
          <w:rFonts w:cs="Times New Roman"/>
          <w:sz w:val="22"/>
          <w:szCs w:val="22"/>
          <w:lang w:eastAsia="it-IT"/>
        </w:rPr>
        <w:t>;</w:t>
      </w:r>
    </w:p>
    <w:p w:rsidR="009E0066" w:rsidRDefault="00725299">
      <w:pPr>
        <w:pStyle w:val="Standard"/>
        <w:widowControl/>
        <w:ind w:left="709"/>
        <w:jc w:val="left"/>
        <w:textAlignment w:val="auto"/>
        <w:rPr>
          <w:rFonts w:cs="Times New Roman"/>
          <w:sz w:val="22"/>
          <w:szCs w:val="22"/>
          <w:lang w:eastAsia="it-IT"/>
        </w:rPr>
      </w:pPr>
      <w:r>
        <w:rPr>
          <w:rFonts w:cs="Times New Roman"/>
          <w:sz w:val="22"/>
          <w:szCs w:val="22"/>
          <w:lang w:eastAsia="it-IT"/>
        </w:rPr>
        <w:t>o. L’introduzione di criteri di equità nell’organizzazione dei servizi ispirati al principio</w:t>
      </w:r>
    </w:p>
    <w:p w:rsidR="009E0066" w:rsidRDefault="00725299">
      <w:pPr>
        <w:pStyle w:val="Standard"/>
        <w:widowControl/>
        <w:ind w:left="709"/>
        <w:jc w:val="left"/>
        <w:textAlignment w:val="auto"/>
        <w:rPr>
          <w:rFonts w:cs="Times New Roman"/>
          <w:sz w:val="22"/>
          <w:szCs w:val="22"/>
          <w:lang w:eastAsia="it-IT"/>
        </w:rPr>
      </w:pPr>
      <w:proofErr w:type="gramStart"/>
      <w:r>
        <w:rPr>
          <w:rFonts w:cs="Times New Roman"/>
          <w:sz w:val="22"/>
          <w:szCs w:val="22"/>
          <w:lang w:eastAsia="it-IT"/>
        </w:rPr>
        <w:t>del</w:t>
      </w:r>
      <w:proofErr w:type="gramEnd"/>
      <w:r>
        <w:rPr>
          <w:rFonts w:cs="Times New Roman"/>
          <w:sz w:val="22"/>
          <w:szCs w:val="22"/>
          <w:lang w:eastAsia="it-IT"/>
        </w:rPr>
        <w:t xml:space="preserve"> “chi inquina paga”, con l’introduzione di sistemi di tariffazione puntuale commisurata al servizio reso.</w:t>
      </w:r>
    </w:p>
    <w:p w:rsidR="009E0066" w:rsidRDefault="009E0066">
      <w:pPr>
        <w:pStyle w:val="Standard"/>
        <w:widowControl/>
        <w:ind w:left="360"/>
        <w:jc w:val="left"/>
        <w:textAlignment w:val="auto"/>
        <w:rPr>
          <w:rFonts w:cs="Times New Roman"/>
          <w:sz w:val="22"/>
          <w:szCs w:val="22"/>
          <w:lang w:eastAsia="it-IT"/>
        </w:rPr>
      </w:pPr>
    </w:p>
    <w:p w:rsidR="009E0066" w:rsidRDefault="00725299">
      <w:pPr>
        <w:pStyle w:val="Standard"/>
        <w:widowControl/>
        <w:jc w:val="left"/>
        <w:textAlignment w:val="auto"/>
      </w:pPr>
      <w:r>
        <w:rPr>
          <w:rFonts w:cs="Times New Roman"/>
          <w:sz w:val="22"/>
          <w:szCs w:val="22"/>
          <w:lang w:eastAsia="it-IT"/>
        </w:rPr>
        <w:t>Co</w:t>
      </w:r>
      <w:r>
        <w:rPr>
          <w:rFonts w:cs="Times New Roman"/>
          <w:sz w:val="22"/>
          <w:szCs w:val="22"/>
          <w:lang w:eastAsia="it-IT"/>
        </w:rPr>
        <w:t>nsiderato che i servizi elencati nel capitolato tecnico alla presente allegato e di seguito sinteticamente elencati</w:t>
      </w:r>
      <w:r>
        <w:rPr>
          <w:rFonts w:cs="Times New Roman"/>
          <w:sz w:val="22"/>
          <w:szCs w:val="22"/>
          <w:lang w:eastAsia="ar-SA"/>
        </w:rPr>
        <w:t>:</w:t>
      </w:r>
    </w:p>
    <w:p w:rsidR="009E0066" w:rsidRDefault="00725299">
      <w:pPr>
        <w:pStyle w:val="Standard"/>
        <w:widowControl/>
        <w:numPr>
          <w:ilvl w:val="0"/>
          <w:numId w:val="7"/>
        </w:numPr>
        <w:tabs>
          <w:tab w:val="left" w:pos="1440"/>
        </w:tabs>
        <w:spacing w:line="240" w:lineRule="atLeast"/>
        <w:textAlignment w:val="auto"/>
        <w:rPr>
          <w:rFonts w:cs="Times New Roman"/>
          <w:sz w:val="22"/>
          <w:szCs w:val="22"/>
          <w:lang w:eastAsia="ar-SA"/>
        </w:rPr>
      </w:pPr>
      <w:r>
        <w:rPr>
          <w:rFonts w:cs="Times New Roman"/>
          <w:sz w:val="22"/>
          <w:szCs w:val="22"/>
          <w:lang w:eastAsia="ar-SA"/>
        </w:rPr>
        <w:t xml:space="preserve">La raccolta dei rifiuti urbani così come definiti dalle lettere a) e b) comma 2 dell’art. 184 del </w:t>
      </w:r>
      <w:proofErr w:type="spellStart"/>
      <w:r>
        <w:rPr>
          <w:rFonts w:cs="Times New Roman"/>
          <w:sz w:val="22"/>
          <w:szCs w:val="22"/>
          <w:lang w:eastAsia="ar-SA"/>
        </w:rPr>
        <w:t>D.Lgs.</w:t>
      </w:r>
      <w:proofErr w:type="spellEnd"/>
      <w:r>
        <w:rPr>
          <w:rFonts w:cs="Times New Roman"/>
          <w:sz w:val="22"/>
          <w:szCs w:val="22"/>
          <w:lang w:eastAsia="ar-SA"/>
        </w:rPr>
        <w:t xml:space="preserve"> 3 Aprile 2006 n. 152 conferiti in </w:t>
      </w:r>
      <w:r>
        <w:rPr>
          <w:rFonts w:cs="Times New Roman"/>
          <w:sz w:val="22"/>
          <w:szCs w:val="22"/>
          <w:lang w:eastAsia="ar-SA"/>
        </w:rPr>
        <w:t>forma differenziata.</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 xml:space="preserve">La raccolta in forma differenziata dei seguenti imballaggi oggetto di recupero e riciclaggio ai sensi dell’art. 222 del </w:t>
      </w:r>
      <w:proofErr w:type="spellStart"/>
      <w:r>
        <w:rPr>
          <w:rFonts w:cs="Times New Roman"/>
          <w:sz w:val="22"/>
          <w:szCs w:val="22"/>
          <w:lang w:eastAsia="ar-SA"/>
        </w:rPr>
        <w:t>D.Lgs.</w:t>
      </w:r>
      <w:proofErr w:type="spellEnd"/>
      <w:r>
        <w:rPr>
          <w:rFonts w:cs="Times New Roman"/>
          <w:sz w:val="22"/>
          <w:szCs w:val="22"/>
          <w:lang w:eastAsia="ar-SA"/>
        </w:rPr>
        <w:t xml:space="preserve"> 3 Aprile 2006 n. 152 nonché di altre frazioni di rifiuti urbani conferiti in modo differenziato:</w:t>
      </w:r>
    </w:p>
    <w:p w:rsidR="009E0066" w:rsidRDefault="00725299">
      <w:pPr>
        <w:pStyle w:val="Standard"/>
        <w:widowControl/>
        <w:numPr>
          <w:ilvl w:val="1"/>
          <w:numId w:val="4"/>
        </w:numPr>
        <w:tabs>
          <w:tab w:val="left" w:pos="2880"/>
        </w:tabs>
        <w:spacing w:line="240" w:lineRule="atLeast"/>
        <w:ind w:left="1440"/>
        <w:textAlignment w:val="auto"/>
        <w:rPr>
          <w:rFonts w:cs="Times New Roman"/>
          <w:sz w:val="22"/>
          <w:szCs w:val="22"/>
          <w:lang w:eastAsia="ar-SA"/>
        </w:rPr>
      </w:pPr>
      <w:r>
        <w:rPr>
          <w:rFonts w:cs="Times New Roman"/>
          <w:sz w:val="22"/>
          <w:szCs w:val="22"/>
          <w:lang w:eastAsia="ar-SA"/>
        </w:rPr>
        <w:t>Carta, cart</w:t>
      </w:r>
      <w:r>
        <w:rPr>
          <w:rFonts w:cs="Times New Roman"/>
          <w:sz w:val="22"/>
          <w:szCs w:val="22"/>
          <w:lang w:eastAsia="ar-SA"/>
        </w:rPr>
        <w:t>one;</w:t>
      </w:r>
    </w:p>
    <w:p w:rsidR="009E0066" w:rsidRDefault="00725299">
      <w:pPr>
        <w:pStyle w:val="Standard"/>
        <w:widowControl/>
        <w:numPr>
          <w:ilvl w:val="1"/>
          <w:numId w:val="4"/>
        </w:numPr>
        <w:tabs>
          <w:tab w:val="left" w:pos="2880"/>
        </w:tabs>
        <w:spacing w:line="240" w:lineRule="atLeast"/>
        <w:ind w:left="1440"/>
        <w:textAlignment w:val="auto"/>
        <w:rPr>
          <w:rFonts w:cs="Times New Roman"/>
          <w:sz w:val="22"/>
          <w:szCs w:val="22"/>
          <w:lang w:eastAsia="ar-SA"/>
        </w:rPr>
      </w:pPr>
      <w:r>
        <w:rPr>
          <w:rFonts w:cs="Times New Roman"/>
          <w:sz w:val="22"/>
          <w:szCs w:val="22"/>
          <w:lang w:eastAsia="ar-SA"/>
        </w:rPr>
        <w:t>Contenitori in plastica e metalli;</w:t>
      </w:r>
    </w:p>
    <w:p w:rsidR="009E0066" w:rsidRDefault="00725299">
      <w:pPr>
        <w:pStyle w:val="Standard"/>
        <w:widowControl/>
        <w:numPr>
          <w:ilvl w:val="1"/>
          <w:numId w:val="4"/>
        </w:numPr>
        <w:tabs>
          <w:tab w:val="left" w:pos="2880"/>
        </w:tabs>
        <w:spacing w:line="240" w:lineRule="atLeast"/>
        <w:ind w:left="1440"/>
        <w:textAlignment w:val="auto"/>
        <w:rPr>
          <w:rFonts w:cs="Times New Roman"/>
          <w:sz w:val="22"/>
          <w:szCs w:val="22"/>
          <w:lang w:eastAsia="ar-SA"/>
        </w:rPr>
      </w:pPr>
      <w:r>
        <w:rPr>
          <w:rFonts w:cs="Times New Roman"/>
          <w:sz w:val="22"/>
          <w:szCs w:val="22"/>
          <w:lang w:eastAsia="ar-SA"/>
        </w:rPr>
        <w:t>Vetro ed imballaggi in vetro;</w:t>
      </w:r>
    </w:p>
    <w:p w:rsidR="009E0066" w:rsidRDefault="00725299">
      <w:pPr>
        <w:pStyle w:val="Standard"/>
        <w:widowControl/>
        <w:numPr>
          <w:ilvl w:val="1"/>
          <w:numId w:val="4"/>
        </w:numPr>
        <w:tabs>
          <w:tab w:val="left" w:pos="2880"/>
        </w:tabs>
        <w:spacing w:line="240" w:lineRule="atLeast"/>
        <w:ind w:left="1440"/>
        <w:textAlignment w:val="auto"/>
        <w:rPr>
          <w:rFonts w:cs="Times New Roman"/>
          <w:sz w:val="22"/>
          <w:szCs w:val="22"/>
          <w:lang w:eastAsia="ar-SA"/>
        </w:rPr>
      </w:pPr>
      <w:r>
        <w:rPr>
          <w:rFonts w:cs="Times New Roman"/>
          <w:sz w:val="22"/>
          <w:szCs w:val="22"/>
          <w:lang w:eastAsia="ar-SA"/>
        </w:rPr>
        <w:t>Imballaggi in legno.</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raccolta a domicilio differenziata della frazione umida, organica e compostabile.</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raccolta a domicilio dei rifiuti urbani ingombranti.</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 xml:space="preserve">La raccolta a domicilio </w:t>
      </w:r>
      <w:r>
        <w:rPr>
          <w:rFonts w:cs="Times New Roman"/>
          <w:sz w:val="22"/>
          <w:szCs w:val="22"/>
          <w:lang w:eastAsia="ar-SA"/>
        </w:rPr>
        <w:t>della frazione biodegradabile da aree verdi private.</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raccolta separata di medicinali scaduti.</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raccolta di rifiuti di qualunque natura o provenienza, giacenti sulle strade ed aree pubbliche o sulle strade ed aree private comunque soggette ad uso pubbl</w:t>
      </w:r>
      <w:r>
        <w:rPr>
          <w:rFonts w:cs="Times New Roman"/>
          <w:sz w:val="22"/>
          <w:szCs w:val="22"/>
          <w:lang w:eastAsia="ar-SA"/>
        </w:rPr>
        <w:t xml:space="preserve">ico, così come definiti dalla lettere d) dell’art. 184 del </w:t>
      </w:r>
      <w:proofErr w:type="spellStart"/>
      <w:r>
        <w:rPr>
          <w:rFonts w:cs="Times New Roman"/>
          <w:sz w:val="22"/>
          <w:szCs w:val="22"/>
          <w:lang w:eastAsia="ar-SA"/>
        </w:rPr>
        <w:t>D.Lgs.</w:t>
      </w:r>
      <w:proofErr w:type="spellEnd"/>
      <w:r>
        <w:rPr>
          <w:rFonts w:cs="Times New Roman"/>
          <w:sz w:val="22"/>
          <w:szCs w:val="22"/>
          <w:lang w:eastAsia="ar-SA"/>
        </w:rPr>
        <w:t xml:space="preserve"> 3 Aprile 2006 n. 152 </w:t>
      </w:r>
      <w:proofErr w:type="spellStart"/>
      <w:r>
        <w:rPr>
          <w:rFonts w:cs="Times New Roman"/>
          <w:sz w:val="22"/>
          <w:szCs w:val="22"/>
          <w:lang w:eastAsia="ar-SA"/>
        </w:rPr>
        <w:t>s.m.i.</w:t>
      </w:r>
      <w:proofErr w:type="spellEnd"/>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pulizia delle aree di esposizione, a uso pubblico, dei contenitori per la raccolta domiciliare.</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raccolta rifiuti in forma differenziata prodotti nelle aree</w:t>
      </w:r>
      <w:r>
        <w:rPr>
          <w:rFonts w:cs="Times New Roman"/>
          <w:sz w:val="22"/>
          <w:szCs w:val="22"/>
          <w:lang w:eastAsia="ar-SA"/>
        </w:rPr>
        <w:t xml:space="preserve"> interessate da fiere e manifestazioni varie.</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Il servizio di trasporto e conferimento agli impianti di recupero/trattamento/smaltimento delle tipologie raccolte in forma differenziata raccolti direttamente e/o tramite l’</w:t>
      </w:r>
      <w:proofErr w:type="spellStart"/>
      <w:r>
        <w:rPr>
          <w:rFonts w:cs="Times New Roman"/>
          <w:sz w:val="22"/>
          <w:szCs w:val="22"/>
          <w:lang w:eastAsia="ar-SA"/>
        </w:rPr>
        <w:t>ecocentro</w:t>
      </w:r>
      <w:proofErr w:type="spellEnd"/>
      <w:r>
        <w:rPr>
          <w:rFonts w:cs="Times New Roman"/>
          <w:sz w:val="22"/>
          <w:szCs w:val="22"/>
          <w:lang w:eastAsia="ar-SA"/>
        </w:rPr>
        <w:t xml:space="preserve"> secondo quanto disciplinat</w:t>
      </w:r>
      <w:r>
        <w:rPr>
          <w:rFonts w:cs="Times New Roman"/>
          <w:sz w:val="22"/>
          <w:szCs w:val="22"/>
          <w:lang w:eastAsia="ar-SA"/>
        </w:rPr>
        <w:t>o dal Regolamento Comunale e/o altre disposizioni;</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I principali flussi gestiti sono i seguenti:</w:t>
      </w:r>
    </w:p>
    <w:p w:rsidR="009E0066" w:rsidRDefault="00725299">
      <w:pPr>
        <w:pStyle w:val="Standard"/>
        <w:widowControl/>
        <w:numPr>
          <w:ilvl w:val="0"/>
          <w:numId w:val="8"/>
        </w:numPr>
        <w:tabs>
          <w:tab w:val="left" w:pos="1800"/>
        </w:tabs>
        <w:spacing w:line="240" w:lineRule="atLeast"/>
        <w:ind w:left="1080"/>
        <w:textAlignment w:val="auto"/>
        <w:rPr>
          <w:rFonts w:cs="Times New Roman"/>
          <w:sz w:val="22"/>
          <w:szCs w:val="22"/>
          <w:lang w:eastAsia="ar-SA"/>
        </w:rPr>
      </w:pPr>
      <w:proofErr w:type="gramStart"/>
      <w:r>
        <w:rPr>
          <w:rFonts w:cs="Times New Roman"/>
          <w:sz w:val="22"/>
          <w:szCs w:val="22"/>
          <w:lang w:eastAsia="ar-SA"/>
        </w:rPr>
        <w:t>frazione</w:t>
      </w:r>
      <w:proofErr w:type="gramEnd"/>
      <w:r>
        <w:rPr>
          <w:rFonts w:cs="Times New Roman"/>
          <w:sz w:val="22"/>
          <w:szCs w:val="22"/>
          <w:lang w:eastAsia="ar-SA"/>
        </w:rPr>
        <w:t xml:space="preserve"> organica (CER 200108);</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frazione</w:t>
      </w:r>
      <w:proofErr w:type="gramEnd"/>
      <w:r>
        <w:rPr>
          <w:rFonts w:cs="Times New Roman"/>
          <w:sz w:val="22"/>
          <w:szCs w:val="22"/>
          <w:lang w:eastAsia="ar-SA"/>
        </w:rPr>
        <w:t xml:space="preserve"> secca residua (CER 200301);</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scarti</w:t>
      </w:r>
      <w:proofErr w:type="gramEnd"/>
      <w:r>
        <w:rPr>
          <w:rFonts w:cs="Times New Roman"/>
          <w:sz w:val="22"/>
          <w:szCs w:val="22"/>
          <w:lang w:eastAsia="ar-SA"/>
        </w:rPr>
        <w:t xml:space="preserve"> vegetali (CER 200201);</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rifiuti</w:t>
      </w:r>
      <w:proofErr w:type="gramEnd"/>
      <w:r>
        <w:rPr>
          <w:rFonts w:cs="Times New Roman"/>
          <w:sz w:val="22"/>
          <w:szCs w:val="22"/>
          <w:lang w:eastAsia="ar-SA"/>
        </w:rPr>
        <w:t xml:space="preserve"> ingombranti</w:t>
      </w:r>
      <w:r>
        <w:rPr>
          <w:rFonts w:cs="Times New Roman"/>
          <w:sz w:val="22"/>
          <w:szCs w:val="22"/>
          <w:lang w:eastAsia="ar-SA"/>
        </w:rPr>
        <w:tab/>
        <w:t>(CER 200307)</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carta</w:t>
      </w:r>
      <w:proofErr w:type="gramEnd"/>
      <w:r>
        <w:rPr>
          <w:rFonts w:cs="Times New Roman"/>
          <w:sz w:val="22"/>
          <w:szCs w:val="22"/>
          <w:lang w:eastAsia="ar-SA"/>
        </w:rPr>
        <w:t xml:space="preserve"> e cartone (CER </w:t>
      </w:r>
      <w:r>
        <w:rPr>
          <w:rFonts w:cs="Times New Roman"/>
          <w:sz w:val="22"/>
          <w:szCs w:val="22"/>
          <w:lang w:eastAsia="ar-SA"/>
        </w:rPr>
        <w:t>200101)</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imballaggi</w:t>
      </w:r>
      <w:proofErr w:type="gramEnd"/>
      <w:r>
        <w:rPr>
          <w:rFonts w:cs="Times New Roman"/>
          <w:sz w:val="22"/>
          <w:szCs w:val="22"/>
          <w:lang w:eastAsia="ar-SA"/>
        </w:rPr>
        <w:t xml:space="preserve"> in vetro (CER 150107)</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imballaggi</w:t>
      </w:r>
      <w:proofErr w:type="gramEnd"/>
      <w:r>
        <w:rPr>
          <w:rFonts w:cs="Times New Roman"/>
          <w:sz w:val="22"/>
          <w:szCs w:val="22"/>
          <w:lang w:eastAsia="ar-SA"/>
        </w:rPr>
        <w:t xml:space="preserve"> in plastica (CER 150102)</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lastRenderedPageBreak/>
        <w:t>imballaggi</w:t>
      </w:r>
      <w:proofErr w:type="gramEnd"/>
      <w:r>
        <w:rPr>
          <w:rFonts w:cs="Times New Roman"/>
          <w:sz w:val="22"/>
          <w:szCs w:val="22"/>
          <w:lang w:eastAsia="ar-SA"/>
        </w:rPr>
        <w:t xml:space="preserve"> in carta e cartone (CER 150101)</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tessili</w:t>
      </w:r>
      <w:proofErr w:type="gramEnd"/>
      <w:r>
        <w:rPr>
          <w:rFonts w:cs="Times New Roman"/>
          <w:sz w:val="22"/>
          <w:szCs w:val="22"/>
          <w:lang w:eastAsia="ar-SA"/>
        </w:rPr>
        <w:t xml:space="preserve"> (CER 200110)</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inerti</w:t>
      </w:r>
      <w:proofErr w:type="gramEnd"/>
      <w:r>
        <w:rPr>
          <w:rFonts w:cs="Times New Roman"/>
          <w:sz w:val="22"/>
          <w:szCs w:val="22"/>
          <w:lang w:eastAsia="ar-SA"/>
        </w:rPr>
        <w:t xml:space="preserve"> (CER 170107);</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fitofarmaci</w:t>
      </w:r>
      <w:proofErr w:type="gramEnd"/>
      <w:r>
        <w:rPr>
          <w:rFonts w:cs="Times New Roman"/>
          <w:sz w:val="22"/>
          <w:szCs w:val="22"/>
          <w:lang w:eastAsia="ar-SA"/>
        </w:rPr>
        <w:t xml:space="preserve"> (CER 200131);</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medicinali</w:t>
      </w:r>
      <w:proofErr w:type="gramEnd"/>
      <w:r>
        <w:rPr>
          <w:rFonts w:cs="Times New Roman"/>
          <w:sz w:val="22"/>
          <w:szCs w:val="22"/>
          <w:lang w:eastAsia="ar-SA"/>
        </w:rPr>
        <w:t xml:space="preserve"> (CER 200132);</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pile</w:t>
      </w:r>
      <w:proofErr w:type="gramEnd"/>
      <w:r>
        <w:rPr>
          <w:rFonts w:cs="Times New Roman"/>
          <w:sz w:val="22"/>
          <w:szCs w:val="22"/>
          <w:lang w:eastAsia="ar-SA"/>
        </w:rPr>
        <w:t xml:space="preserve"> esauste (CER 160604);</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toner</w:t>
      </w:r>
      <w:proofErr w:type="gramEnd"/>
      <w:r>
        <w:rPr>
          <w:rFonts w:cs="Times New Roman"/>
          <w:sz w:val="22"/>
          <w:szCs w:val="22"/>
          <w:lang w:eastAsia="ar-SA"/>
        </w:rPr>
        <w:t xml:space="preserve"> (CER 0</w:t>
      </w:r>
      <w:r>
        <w:rPr>
          <w:rFonts w:cs="Times New Roman"/>
          <w:sz w:val="22"/>
          <w:szCs w:val="22"/>
          <w:lang w:eastAsia="ar-SA"/>
        </w:rPr>
        <w:t>80317);</w:t>
      </w:r>
    </w:p>
    <w:p w:rsidR="009E0066" w:rsidRDefault="00725299">
      <w:pPr>
        <w:pStyle w:val="Standard"/>
        <w:widowControl/>
        <w:numPr>
          <w:ilvl w:val="0"/>
          <w:numId w:val="5"/>
        </w:numPr>
        <w:spacing w:line="240" w:lineRule="atLeast"/>
        <w:ind w:left="1080"/>
        <w:textAlignment w:val="auto"/>
        <w:rPr>
          <w:rFonts w:cs="Times New Roman"/>
          <w:sz w:val="22"/>
          <w:szCs w:val="22"/>
          <w:lang w:eastAsia="ar-SA"/>
        </w:rPr>
      </w:pPr>
      <w:proofErr w:type="gramStart"/>
      <w:r>
        <w:rPr>
          <w:rFonts w:cs="Times New Roman"/>
          <w:sz w:val="22"/>
          <w:szCs w:val="22"/>
          <w:lang w:eastAsia="ar-SA"/>
        </w:rPr>
        <w:t>inerti</w:t>
      </w:r>
      <w:proofErr w:type="gramEnd"/>
      <w:r>
        <w:rPr>
          <w:rFonts w:cs="Times New Roman"/>
          <w:sz w:val="22"/>
          <w:szCs w:val="22"/>
          <w:lang w:eastAsia="ar-SA"/>
        </w:rPr>
        <w:t xml:space="preserve"> (CER 17 01 01)</w:t>
      </w:r>
    </w:p>
    <w:p w:rsidR="009E0066" w:rsidRDefault="009E0066">
      <w:pPr>
        <w:pStyle w:val="Standard"/>
        <w:widowControl/>
        <w:spacing w:line="240" w:lineRule="atLeast"/>
        <w:ind w:left="720"/>
        <w:jc w:val="left"/>
        <w:textAlignment w:val="auto"/>
        <w:rPr>
          <w:rFonts w:cs="Times New Roman"/>
          <w:sz w:val="22"/>
          <w:szCs w:val="22"/>
          <w:lang w:eastAsia="ar-SA"/>
        </w:rPr>
      </w:pP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manutenzione dei contenitori, delle attrezzature e dei veicoli per lo svolgimento del servizio in affidamento.</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gestione dell’</w:t>
      </w:r>
      <w:proofErr w:type="spellStart"/>
      <w:r>
        <w:rPr>
          <w:rFonts w:cs="Times New Roman"/>
          <w:sz w:val="22"/>
          <w:szCs w:val="22"/>
          <w:lang w:eastAsia="ar-SA"/>
        </w:rPr>
        <w:t>ecocentro</w:t>
      </w:r>
      <w:proofErr w:type="spellEnd"/>
      <w:r>
        <w:rPr>
          <w:rFonts w:cs="Times New Roman"/>
          <w:sz w:val="22"/>
          <w:szCs w:val="22"/>
          <w:lang w:eastAsia="ar-SA"/>
        </w:rPr>
        <w:t xml:space="preserve"> - centro di raccolta attuale sito nel Comune di Marino e altri in progetto.</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L’acquis</w:t>
      </w:r>
      <w:r>
        <w:rPr>
          <w:rFonts w:cs="Times New Roman"/>
          <w:sz w:val="22"/>
          <w:szCs w:val="22"/>
          <w:lang w:eastAsia="ar-SA"/>
        </w:rPr>
        <w:t>to delle forniture necessarie per il nuovo sistema di raccolta porta a porta.</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Sistema elettronico di lettura degli svuotamenti e trasferimento dati GPS (da attivarsi dopo il secondo anno dall’avvio del servizio).</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distribuzione di contenitori e di attre</w:t>
      </w:r>
      <w:r>
        <w:rPr>
          <w:rFonts w:cs="Times New Roman"/>
          <w:sz w:val="22"/>
          <w:szCs w:val="22"/>
          <w:lang w:eastAsia="ar-SA"/>
        </w:rPr>
        <w:t>zzature necessarie alla raccolta domiciliare e/o di prossimità alle utenze dell’intero territorio Comunale.</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Lo spazzamento manuale o meccanico dei rifiuti provenienti dalle sedi stradali, marciapiedi,</w:t>
      </w:r>
    </w:p>
    <w:p w:rsidR="009E0066" w:rsidRDefault="00725299">
      <w:pPr>
        <w:pStyle w:val="Standard"/>
        <w:widowControl/>
        <w:tabs>
          <w:tab w:val="left" w:pos="1429"/>
        </w:tabs>
        <w:spacing w:line="240" w:lineRule="atLeast"/>
        <w:ind w:left="709"/>
        <w:jc w:val="left"/>
        <w:textAlignment w:val="auto"/>
        <w:rPr>
          <w:rFonts w:cs="Times New Roman"/>
          <w:sz w:val="22"/>
          <w:szCs w:val="22"/>
          <w:lang w:eastAsia="ar-SA"/>
        </w:rPr>
      </w:pPr>
      <w:proofErr w:type="gramStart"/>
      <w:r>
        <w:rPr>
          <w:rFonts w:cs="Times New Roman"/>
          <w:sz w:val="22"/>
          <w:szCs w:val="22"/>
          <w:lang w:eastAsia="ar-SA"/>
        </w:rPr>
        <w:t>piazze</w:t>
      </w:r>
      <w:proofErr w:type="gramEnd"/>
      <w:r>
        <w:rPr>
          <w:rFonts w:cs="Times New Roman"/>
          <w:sz w:val="22"/>
          <w:szCs w:val="22"/>
          <w:lang w:eastAsia="ar-SA"/>
        </w:rPr>
        <w:t>, aree pubbliche, aree di pertinenza delle scuole</w:t>
      </w:r>
      <w:r>
        <w:rPr>
          <w:rFonts w:cs="Times New Roman"/>
          <w:sz w:val="22"/>
          <w:szCs w:val="22"/>
          <w:lang w:eastAsia="ar-SA"/>
        </w:rPr>
        <w:t xml:space="preserve"> o comunque soggette anche temporaneamente ad uso pubblico. Per spazzamento e/o pulizia si intende la rimozione di qualsiasi tipo di rifiuto, ivi compreso il fango o i vegetali infestanti cresciuti spontaneamente, che si formano nelle zanelle e sui marciap</w:t>
      </w:r>
      <w:r>
        <w:rPr>
          <w:rFonts w:cs="Times New Roman"/>
          <w:sz w:val="22"/>
          <w:szCs w:val="22"/>
          <w:lang w:eastAsia="ar-SA"/>
        </w:rPr>
        <w:t>iedi. Sono escluse da questo servizio le zone di proprietà privata anche se non recintate.</w:t>
      </w:r>
    </w:p>
    <w:p w:rsidR="009E0066" w:rsidRDefault="00725299">
      <w:pPr>
        <w:pStyle w:val="Standard"/>
        <w:widowControl/>
        <w:numPr>
          <w:ilvl w:val="0"/>
          <w:numId w:val="3"/>
        </w:numPr>
        <w:tabs>
          <w:tab w:val="left" w:pos="1440"/>
        </w:tabs>
        <w:spacing w:line="240" w:lineRule="atLeast"/>
        <w:textAlignment w:val="auto"/>
        <w:rPr>
          <w:rFonts w:cs="Times New Roman"/>
          <w:sz w:val="22"/>
          <w:szCs w:val="22"/>
          <w:lang w:eastAsia="ar-SA"/>
        </w:rPr>
      </w:pPr>
      <w:r>
        <w:rPr>
          <w:rFonts w:cs="Times New Roman"/>
          <w:sz w:val="22"/>
          <w:szCs w:val="22"/>
          <w:lang w:eastAsia="ar-SA"/>
        </w:rPr>
        <w:t>La gestione di altri servizi previsti nel progetto approvato.</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proofErr w:type="gramStart"/>
      <w:r>
        <w:rPr>
          <w:rFonts w:cs="Times New Roman"/>
          <w:sz w:val="22"/>
          <w:szCs w:val="22"/>
          <w:lang w:eastAsia="it-IT"/>
        </w:rPr>
        <w:t>debbono</w:t>
      </w:r>
      <w:proofErr w:type="gramEnd"/>
      <w:r>
        <w:rPr>
          <w:rFonts w:cs="Times New Roman"/>
          <w:sz w:val="22"/>
          <w:szCs w:val="22"/>
          <w:lang w:eastAsia="it-IT"/>
        </w:rPr>
        <w:t xml:space="preserve"> essere organizzati e gestiti unitariamente e congiuntamente al sistema di misurazione puntuale</w:t>
      </w:r>
      <w:r>
        <w:rPr>
          <w:rFonts w:cs="Times New Roman"/>
          <w:sz w:val="22"/>
          <w:szCs w:val="22"/>
          <w:lang w:eastAsia="it-IT"/>
        </w:rPr>
        <w:t xml:space="preserve"> dei rifiuti urbani conferiti al servizio pubblico per l’eventuale applicazione della tariffa corrispettiva, altrimenti, si perderebbe la possibilità di sfruttare le relative sinergie con le conseguenti economie e con il contenimento dei costi;</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proofErr w:type="gramStart"/>
      <w:r>
        <w:rPr>
          <w:rFonts w:cs="Times New Roman"/>
          <w:sz w:val="22"/>
          <w:szCs w:val="22"/>
          <w:lang w:eastAsia="it-IT"/>
        </w:rPr>
        <w:t>che</w:t>
      </w:r>
      <w:proofErr w:type="gramEnd"/>
      <w:r>
        <w:rPr>
          <w:rFonts w:cs="Times New Roman"/>
          <w:sz w:val="22"/>
          <w:szCs w:val="22"/>
          <w:lang w:eastAsia="it-IT"/>
        </w:rPr>
        <w:t xml:space="preserve">, tale </w:t>
      </w:r>
      <w:r>
        <w:rPr>
          <w:rFonts w:cs="Times New Roman"/>
          <w:sz w:val="22"/>
          <w:szCs w:val="22"/>
          <w:lang w:eastAsia="it-IT"/>
        </w:rPr>
        <w:t>visione è conforme a quanto previsto dalla legislazione in materia di rifiuti che prevede la gestione integrata dei rifiuti urbani e rispetto alla quale non è ipotizzabile una segmentazione senza imporre costi eccessivamente onerosi e soprattutto senza inc</w:t>
      </w:r>
      <w:r>
        <w:rPr>
          <w:rFonts w:cs="Times New Roman"/>
          <w:sz w:val="22"/>
          <w:szCs w:val="22"/>
          <w:lang w:eastAsia="it-IT"/>
        </w:rPr>
        <w:t>idere nell'organizzazione stessa del servizio;</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proofErr w:type="gramStart"/>
      <w:r>
        <w:rPr>
          <w:rFonts w:cs="Times New Roman"/>
          <w:sz w:val="22"/>
          <w:szCs w:val="22"/>
          <w:lang w:eastAsia="it-IT"/>
        </w:rPr>
        <w:t>che</w:t>
      </w:r>
      <w:proofErr w:type="gramEnd"/>
      <w:r>
        <w:rPr>
          <w:rFonts w:cs="Times New Roman"/>
          <w:sz w:val="22"/>
          <w:szCs w:val="22"/>
          <w:lang w:eastAsia="it-IT"/>
        </w:rPr>
        <w:t>, la gestione dei rifiuti urbani debba esse effettuata conformemente ai principi di precauzione, di prevenzione, di sostenibilità, di proporzionalità, di responsabilizzazione e di cooperazione di tutti i s</w:t>
      </w:r>
      <w:r>
        <w:rPr>
          <w:rFonts w:cs="Times New Roman"/>
          <w:sz w:val="22"/>
          <w:szCs w:val="22"/>
          <w:lang w:eastAsia="it-IT"/>
        </w:rPr>
        <w:t>oggetti coinvolti nella produzione, nella distribuzione, nell'utilizzo e nel consumo di beni da cui originano i rifiuti, nonché al principio di derivazione comunitaria "chi inquina paga". A tale fine la gestione dei rifiuti urbani deve essere effettuata se</w:t>
      </w:r>
      <w:r>
        <w:rPr>
          <w:rFonts w:cs="Times New Roman"/>
          <w:sz w:val="22"/>
          <w:szCs w:val="22"/>
          <w:lang w:eastAsia="it-IT"/>
        </w:rPr>
        <w:t>condo criteri di efficacia, efficienza, economicità, trasparenza, fattibilità tecnica ed economica, nonché nel rispetto delle norme vigenti in materia di accesso alle informazioni ambientali.</w:t>
      </w:r>
    </w:p>
    <w:p w:rsidR="009E0066" w:rsidRDefault="009E0066">
      <w:pPr>
        <w:pStyle w:val="Standard"/>
        <w:widowControl/>
        <w:jc w:val="left"/>
        <w:textAlignment w:val="auto"/>
        <w:rPr>
          <w:rFonts w:cs="Times New Roman"/>
          <w:sz w:val="22"/>
          <w:szCs w:val="22"/>
          <w:lang w:eastAsia="it-IT"/>
        </w:rPr>
      </w:pPr>
    </w:p>
    <w:p w:rsidR="009E0066" w:rsidRDefault="00725299">
      <w:pPr>
        <w:pStyle w:val="western"/>
        <w:spacing w:after="200"/>
        <w:rPr>
          <w:rFonts w:hint="eastAsia"/>
        </w:rPr>
      </w:pPr>
      <w:r>
        <w:rPr>
          <w:rFonts w:ascii="Times New Roman" w:eastAsia="Times New Roman" w:hAnsi="Times New Roman" w:cs="Times New Roman"/>
          <w:sz w:val="22"/>
          <w:szCs w:val="22"/>
          <w:lang w:eastAsia="ar-SA"/>
        </w:rPr>
        <w:t>DATO ATTO</w:t>
      </w:r>
      <w:r>
        <w:rPr>
          <w:rFonts w:ascii="Times New Roman" w:hAnsi="Times New Roman" w:cs="Times New Roman"/>
          <w:sz w:val="22"/>
          <w:szCs w:val="22"/>
        </w:rPr>
        <w:t>:</w:t>
      </w:r>
    </w:p>
    <w:p w:rsidR="009E0066" w:rsidRDefault="00725299">
      <w:pPr>
        <w:pStyle w:val="western"/>
        <w:spacing w:after="200"/>
        <w:rPr>
          <w:rFonts w:ascii="Times New Roman" w:hAnsi="Times New Roman" w:cs="Times New Roman"/>
          <w:sz w:val="22"/>
          <w:szCs w:val="22"/>
        </w:rPr>
      </w:pPr>
      <w:r>
        <w:rPr>
          <w:rFonts w:ascii="Times New Roman" w:hAnsi="Times New Roman" w:cs="Times New Roman"/>
          <w:sz w:val="22"/>
          <w:szCs w:val="22"/>
        </w:rPr>
        <w:t xml:space="preserve">CHE in data 19 agosto 2016 è stato emanato il </w:t>
      </w:r>
      <w:r>
        <w:rPr>
          <w:rFonts w:ascii="Times New Roman" w:hAnsi="Times New Roman" w:cs="Times New Roman"/>
          <w:sz w:val="22"/>
          <w:szCs w:val="22"/>
        </w:rPr>
        <w:t>decreto legislativo delegato n. 175 ad oggetto “testo unico in materia di società a partecipazione pubblica” (in seguito T.U.S.P.), emanato in attuazione dell’art. 18, legge 7 agosto 2015 n. 124;</w:t>
      </w:r>
    </w:p>
    <w:p w:rsidR="009E0066" w:rsidRDefault="00725299">
      <w:pPr>
        <w:pStyle w:val="western"/>
        <w:spacing w:after="200"/>
        <w:rPr>
          <w:rFonts w:ascii="Times New Roman" w:hAnsi="Times New Roman" w:cs="Times New Roman"/>
          <w:sz w:val="22"/>
          <w:szCs w:val="22"/>
        </w:rPr>
      </w:pPr>
      <w:r>
        <w:rPr>
          <w:rFonts w:ascii="Times New Roman" w:hAnsi="Times New Roman" w:cs="Times New Roman"/>
          <w:sz w:val="22"/>
          <w:szCs w:val="22"/>
        </w:rPr>
        <w:t>CHE tale decreto legislativo delegato è stato pubblicato sul</w:t>
      </w:r>
      <w:r>
        <w:rPr>
          <w:rFonts w:ascii="Times New Roman" w:hAnsi="Times New Roman" w:cs="Times New Roman"/>
          <w:sz w:val="22"/>
          <w:szCs w:val="22"/>
        </w:rPr>
        <w:t>la Gazzetta Ufficiale dell’8 settembre 2016 ed è</w:t>
      </w:r>
    </w:p>
    <w:p w:rsidR="009E0066" w:rsidRDefault="00725299">
      <w:pPr>
        <w:pStyle w:val="western"/>
        <w:spacing w:after="200"/>
        <w:rPr>
          <w:rFonts w:ascii="Times New Roman" w:hAnsi="Times New Roman" w:cs="Times New Roman"/>
          <w:sz w:val="22"/>
          <w:szCs w:val="22"/>
        </w:rPr>
      </w:pPr>
      <w:proofErr w:type="gramStart"/>
      <w:r>
        <w:rPr>
          <w:rFonts w:ascii="Times New Roman" w:hAnsi="Times New Roman" w:cs="Times New Roman"/>
          <w:sz w:val="22"/>
          <w:szCs w:val="22"/>
        </w:rPr>
        <w:t>entrato</w:t>
      </w:r>
      <w:proofErr w:type="gramEnd"/>
      <w:r>
        <w:rPr>
          <w:rFonts w:ascii="Times New Roman" w:hAnsi="Times New Roman" w:cs="Times New Roman"/>
          <w:sz w:val="22"/>
          <w:szCs w:val="22"/>
        </w:rPr>
        <w:t xml:space="preserve"> in vigore il 23 settembre 2016;</w:t>
      </w:r>
    </w:p>
    <w:p w:rsidR="009E0066" w:rsidRDefault="00725299">
      <w:pPr>
        <w:pStyle w:val="western"/>
        <w:spacing w:after="200"/>
        <w:rPr>
          <w:rFonts w:ascii="Times New Roman" w:hAnsi="Times New Roman" w:cs="Times New Roman"/>
          <w:sz w:val="22"/>
          <w:szCs w:val="22"/>
        </w:rPr>
      </w:pPr>
      <w:r>
        <w:rPr>
          <w:rFonts w:ascii="Times New Roman" w:hAnsi="Times New Roman" w:cs="Times New Roman"/>
          <w:sz w:val="22"/>
          <w:szCs w:val="22"/>
        </w:rPr>
        <w:t>VISTI in particolare i seguenti articoli:</w:t>
      </w:r>
    </w:p>
    <w:p w:rsidR="009E0066" w:rsidRDefault="00725299">
      <w:pPr>
        <w:pStyle w:val="western"/>
        <w:spacing w:after="200"/>
        <w:rPr>
          <w:rFonts w:ascii="Times New Roman" w:hAnsi="Times New Roman" w:cs="Times New Roman"/>
          <w:sz w:val="22"/>
          <w:szCs w:val="22"/>
          <w:u w:val="single"/>
        </w:rPr>
      </w:pPr>
      <w:r>
        <w:rPr>
          <w:rFonts w:ascii="Times New Roman" w:hAnsi="Times New Roman" w:cs="Times New Roman"/>
          <w:sz w:val="22"/>
          <w:szCs w:val="22"/>
          <w:u w:val="single"/>
        </w:rPr>
        <w:lastRenderedPageBreak/>
        <w:t>Articolo 4</w:t>
      </w:r>
    </w:p>
    <w:p w:rsidR="009E0066" w:rsidRDefault="00725299">
      <w:pPr>
        <w:pStyle w:val="western"/>
        <w:spacing w:after="200"/>
        <w:rPr>
          <w:rFonts w:hint="eastAsia"/>
        </w:rPr>
      </w:pPr>
      <w:r>
        <w:rPr>
          <w:rFonts w:ascii="Times New Roman" w:eastAsia="Times New Roman" w:hAnsi="Times New Roman" w:cs="Times New Roman"/>
          <w:sz w:val="22"/>
          <w:szCs w:val="22"/>
        </w:rPr>
        <w:t>“</w:t>
      </w:r>
      <w:r>
        <w:rPr>
          <w:rFonts w:ascii="Times New Roman" w:hAnsi="Times New Roman" w:cs="Times New Roman"/>
          <w:sz w:val="22"/>
          <w:szCs w:val="22"/>
        </w:rPr>
        <w:t xml:space="preserve">Le società in </w:t>
      </w:r>
      <w:proofErr w:type="spellStart"/>
      <w:r>
        <w:rPr>
          <w:rFonts w:ascii="Times New Roman" w:hAnsi="Times New Roman" w:cs="Times New Roman"/>
          <w:sz w:val="22"/>
          <w:szCs w:val="22"/>
        </w:rPr>
        <w:t>house</w:t>
      </w:r>
      <w:proofErr w:type="spellEnd"/>
      <w:r>
        <w:rPr>
          <w:rFonts w:ascii="Times New Roman" w:hAnsi="Times New Roman" w:cs="Times New Roman"/>
          <w:sz w:val="22"/>
          <w:szCs w:val="22"/>
        </w:rPr>
        <w:t xml:space="preserve"> hanno come oggetto sociale esclusivo una o più delle attività di cui alle lettere a), b), d) </w:t>
      </w:r>
      <w:r>
        <w:rPr>
          <w:rFonts w:ascii="Times New Roman" w:hAnsi="Times New Roman" w:cs="Times New Roman"/>
          <w:sz w:val="22"/>
          <w:szCs w:val="22"/>
        </w:rPr>
        <w:t>ed e) del comma 2. Salvo quanto previsto dall'articolo 16, tali società operano in via prevalente con gli enti costituenti o partecipanti o affidanti.</w:t>
      </w:r>
    </w:p>
    <w:p w:rsidR="009E0066" w:rsidRDefault="00725299">
      <w:pPr>
        <w:pStyle w:val="western"/>
        <w:spacing w:after="200"/>
        <w:rPr>
          <w:rFonts w:ascii="Times New Roman" w:hAnsi="Times New Roman" w:cs="Times New Roman"/>
          <w:sz w:val="22"/>
          <w:szCs w:val="22"/>
        </w:rPr>
      </w:pPr>
      <w:r>
        <w:rPr>
          <w:rFonts w:ascii="Times New Roman" w:hAnsi="Times New Roman" w:cs="Times New Roman"/>
          <w:sz w:val="22"/>
          <w:szCs w:val="22"/>
        </w:rPr>
        <w:t xml:space="preserve">Al comma 2 stabilisce “ Nei limiti di cui al comma 1, le amministrazioni pubbliche possono, direttamente </w:t>
      </w:r>
      <w:r>
        <w:rPr>
          <w:rFonts w:ascii="Times New Roman" w:hAnsi="Times New Roman" w:cs="Times New Roman"/>
          <w:sz w:val="22"/>
          <w:szCs w:val="22"/>
        </w:rPr>
        <w:t>o indirettamente, costituire società e acquisire o mantenere partecipazioni in società esclusivamente per lo svolgimento delle attività sotto indicate: a) produzione di un servizio di interesse generale, ivi inclusa la realizzazione e la gestione delle ret</w:t>
      </w:r>
      <w:r>
        <w:rPr>
          <w:rFonts w:ascii="Times New Roman" w:hAnsi="Times New Roman" w:cs="Times New Roman"/>
          <w:sz w:val="22"/>
          <w:szCs w:val="22"/>
        </w:rPr>
        <w:t>i e degli impianti funzionali ai servizi medesimi; b) progettazione e realizzazione di un'opera pubblica sulla base di un accordo di programma fra amministrazioni pubbliche, ai sensi dell'articolo 193 del decreto legislativo n. 50 del 2016; c) ...(omissis)</w:t>
      </w:r>
      <w:r>
        <w:rPr>
          <w:rFonts w:ascii="Times New Roman" w:hAnsi="Times New Roman" w:cs="Times New Roman"/>
          <w:sz w:val="22"/>
          <w:szCs w:val="22"/>
        </w:rPr>
        <w:t xml:space="preserve"> ; d) autoproduzione di beni o servizi strumentali all'ente o agli enti pubblici partecipanti, nel rispetto delle condizioni stabilite dalle direttive europee in materia di contratti pubblici e della relativa disciplina nazionale di recepimento; e) servizi</w:t>
      </w:r>
      <w:r>
        <w:rPr>
          <w:rFonts w:ascii="Times New Roman" w:hAnsi="Times New Roman" w:cs="Times New Roman"/>
          <w:sz w:val="22"/>
          <w:szCs w:val="22"/>
        </w:rPr>
        <w:t xml:space="preserve"> di committenza, ivi incluse le </w:t>
      </w:r>
      <w:proofErr w:type="spellStart"/>
      <w:r>
        <w:rPr>
          <w:rFonts w:ascii="Times New Roman" w:hAnsi="Times New Roman" w:cs="Times New Roman"/>
          <w:sz w:val="22"/>
          <w:szCs w:val="22"/>
        </w:rPr>
        <w:t>attivita'</w:t>
      </w:r>
      <w:proofErr w:type="spellEnd"/>
      <w:r>
        <w:rPr>
          <w:rFonts w:ascii="Times New Roman" w:hAnsi="Times New Roman" w:cs="Times New Roman"/>
          <w:sz w:val="22"/>
          <w:szCs w:val="22"/>
        </w:rPr>
        <w:t xml:space="preserve"> di committenza ausiliarie, apprestati a supporto di enti senza scopo di lucro e di amministrazioni aggiudicatrici di cui all'articolo 3, comma 1, lettera a), del decreto legislativo n. 50 del 2016”.</w:t>
      </w:r>
    </w:p>
    <w:p w:rsidR="009E0066" w:rsidRDefault="00725299">
      <w:pPr>
        <w:pStyle w:val="western"/>
        <w:spacing w:after="200"/>
        <w:rPr>
          <w:rFonts w:ascii="Times New Roman" w:hAnsi="Times New Roman" w:cs="Times New Roman"/>
          <w:sz w:val="22"/>
          <w:szCs w:val="22"/>
          <w:u w:val="single"/>
        </w:rPr>
      </w:pPr>
      <w:r>
        <w:rPr>
          <w:rFonts w:ascii="Times New Roman" w:hAnsi="Times New Roman" w:cs="Times New Roman"/>
          <w:sz w:val="22"/>
          <w:szCs w:val="22"/>
          <w:u w:val="single"/>
        </w:rPr>
        <w:t>Articolo 16</w:t>
      </w:r>
    </w:p>
    <w:p w:rsidR="009E0066" w:rsidRDefault="00725299">
      <w:pPr>
        <w:pStyle w:val="western"/>
        <w:spacing w:after="200"/>
        <w:rPr>
          <w:rFonts w:hint="eastAsia"/>
        </w:rPr>
      </w:pPr>
      <w:r>
        <w:rPr>
          <w:rFonts w:ascii="Times New Roman" w:eastAsia="Times New Roman" w:hAnsi="Times New Roman" w:cs="Times New Roman"/>
          <w:sz w:val="22"/>
          <w:szCs w:val="22"/>
        </w:rPr>
        <w:t>“</w:t>
      </w:r>
      <w:r>
        <w:rPr>
          <w:rFonts w:ascii="Times New Roman" w:hAnsi="Times New Roman" w:cs="Times New Roman"/>
          <w:sz w:val="22"/>
          <w:szCs w:val="22"/>
        </w:rPr>
        <w:t>1.</w:t>
      </w:r>
      <w:r>
        <w:rPr>
          <w:rFonts w:ascii="Times New Roman" w:hAnsi="Times New Roman" w:cs="Times New Roman"/>
          <w:sz w:val="22"/>
          <w:szCs w:val="22"/>
        </w:rPr>
        <w:t xml:space="preserve"> Le società' in </w:t>
      </w:r>
      <w:proofErr w:type="spellStart"/>
      <w:r>
        <w:rPr>
          <w:rFonts w:ascii="Times New Roman" w:hAnsi="Times New Roman" w:cs="Times New Roman"/>
          <w:sz w:val="22"/>
          <w:szCs w:val="22"/>
        </w:rPr>
        <w:t>house</w:t>
      </w:r>
      <w:proofErr w:type="spellEnd"/>
      <w:r>
        <w:rPr>
          <w:rFonts w:ascii="Times New Roman" w:hAnsi="Times New Roman" w:cs="Times New Roman"/>
          <w:sz w:val="22"/>
          <w:szCs w:val="22"/>
        </w:rPr>
        <w:t xml:space="preserve"> ricevono affidamenti diretti di contratti pubblici dalle amministrazioni che esercitano su di esse il controllo analogo o da ciascuna delle amministrazioni che esercitano su di esse il controllo analogo congiunto solo se non vi sia pa</w:t>
      </w:r>
      <w:r>
        <w:rPr>
          <w:rFonts w:ascii="Times New Roman" w:hAnsi="Times New Roman" w:cs="Times New Roman"/>
          <w:sz w:val="22"/>
          <w:szCs w:val="22"/>
        </w:rPr>
        <w:t xml:space="preserve">rtecipazione di capitali privati, ad eccezione di quella prescritta da norme di legge e che avvenga in forme che non comportino controllo o potere di veto, ne' l'esercizio di un'influenza determinante sulla società </w:t>
      </w:r>
      <w:proofErr w:type="gramStart"/>
      <w:r>
        <w:rPr>
          <w:rFonts w:ascii="Times New Roman" w:hAnsi="Times New Roman" w:cs="Times New Roman"/>
          <w:sz w:val="22"/>
          <w:szCs w:val="22"/>
        </w:rPr>
        <w:t>controllata….</w:t>
      </w:r>
      <w:proofErr w:type="gramEnd"/>
      <w:r>
        <w:rPr>
          <w:rFonts w:ascii="Times New Roman" w:hAnsi="Times New Roman" w:cs="Times New Roman"/>
          <w:sz w:val="22"/>
          <w:szCs w:val="22"/>
        </w:rPr>
        <w:t>.</w:t>
      </w:r>
    </w:p>
    <w:p w:rsidR="009E0066" w:rsidRDefault="009E0066">
      <w:pPr>
        <w:pStyle w:val="western"/>
        <w:spacing w:after="200"/>
        <w:rPr>
          <w:rFonts w:ascii="Times New Roman" w:hAnsi="Times New Roman" w:cs="Times New Roman"/>
          <w:sz w:val="22"/>
          <w:szCs w:val="22"/>
        </w:rPr>
      </w:pPr>
    </w:p>
    <w:p w:rsidR="009E0066" w:rsidRDefault="00725299">
      <w:pPr>
        <w:pStyle w:val="Standard"/>
        <w:widowControl/>
        <w:jc w:val="left"/>
        <w:textAlignment w:val="auto"/>
        <w:rPr>
          <w:rFonts w:cs="Times New Roman"/>
          <w:sz w:val="22"/>
          <w:szCs w:val="22"/>
          <w:lang w:eastAsia="it-IT"/>
        </w:rPr>
      </w:pPr>
      <w:r>
        <w:rPr>
          <w:rFonts w:cs="Times New Roman"/>
          <w:sz w:val="22"/>
          <w:szCs w:val="22"/>
          <w:lang w:eastAsia="it-IT"/>
        </w:rPr>
        <w:t>DATO ATTO che il Comune d</w:t>
      </w:r>
      <w:r>
        <w:rPr>
          <w:rFonts w:cs="Times New Roman"/>
          <w:sz w:val="22"/>
          <w:szCs w:val="22"/>
          <w:lang w:eastAsia="it-IT"/>
        </w:rPr>
        <w:t xml:space="preserve">i Marino è socio al 100% della Società Multiservizi dei Castelli di Marino </w:t>
      </w:r>
      <w:proofErr w:type="spellStart"/>
      <w:r>
        <w:rPr>
          <w:rFonts w:cs="Times New Roman"/>
          <w:sz w:val="22"/>
          <w:szCs w:val="22"/>
          <w:lang w:eastAsia="it-IT"/>
        </w:rPr>
        <w:t>SpA</w:t>
      </w:r>
      <w:proofErr w:type="spellEnd"/>
      <w:r>
        <w:rPr>
          <w:rFonts w:cs="Times New Roman"/>
          <w:sz w:val="22"/>
          <w:szCs w:val="22"/>
          <w:lang w:eastAsia="it-IT"/>
        </w:rPr>
        <w:t xml:space="preserve"> che svolge per quest’ultimo servizi “in </w:t>
      </w:r>
      <w:proofErr w:type="spellStart"/>
      <w:r>
        <w:rPr>
          <w:rFonts w:cs="Times New Roman"/>
          <w:sz w:val="22"/>
          <w:szCs w:val="22"/>
          <w:lang w:eastAsia="it-IT"/>
        </w:rPr>
        <w:t>house</w:t>
      </w:r>
      <w:proofErr w:type="spellEnd"/>
      <w:r>
        <w:rPr>
          <w:rFonts w:cs="Times New Roman"/>
          <w:sz w:val="22"/>
          <w:szCs w:val="22"/>
          <w:lang w:eastAsia="it-IT"/>
        </w:rPr>
        <w:t xml:space="preserve"> </w:t>
      </w:r>
      <w:proofErr w:type="spellStart"/>
      <w:r>
        <w:rPr>
          <w:rFonts w:cs="Times New Roman"/>
          <w:sz w:val="22"/>
          <w:szCs w:val="22"/>
          <w:lang w:eastAsia="it-IT"/>
        </w:rPr>
        <w:t>providing</w:t>
      </w:r>
      <w:proofErr w:type="spellEnd"/>
      <w:r>
        <w:rPr>
          <w:rFonts w:cs="Times New Roman"/>
          <w:sz w:val="22"/>
          <w:szCs w:val="22"/>
          <w:lang w:eastAsia="it-IT"/>
        </w:rPr>
        <w:t>” tra i quali la gestione dei rifiuti e di igiene urbana sull’intero territorio Comunale;</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proofErr w:type="gramStart"/>
      <w:r>
        <w:rPr>
          <w:rFonts w:cs="Times New Roman"/>
          <w:sz w:val="22"/>
          <w:szCs w:val="22"/>
          <w:lang w:eastAsia="it-IT"/>
        </w:rPr>
        <w:t>che</w:t>
      </w:r>
      <w:proofErr w:type="gramEnd"/>
      <w:r>
        <w:rPr>
          <w:rFonts w:cs="Times New Roman"/>
          <w:sz w:val="22"/>
          <w:szCs w:val="22"/>
          <w:lang w:eastAsia="it-IT"/>
        </w:rPr>
        <w:t>, l’attuale contratto per la</w:t>
      </w:r>
      <w:r>
        <w:rPr>
          <w:rFonts w:cs="Times New Roman"/>
          <w:sz w:val="22"/>
          <w:szCs w:val="22"/>
          <w:lang w:eastAsia="it-IT"/>
        </w:rPr>
        <w:t xml:space="preserve"> gestione dei rifiuti e di igiene urbana, affidato alla società partecipata con l’istituto </w:t>
      </w:r>
      <w:proofErr w:type="spellStart"/>
      <w:r>
        <w:rPr>
          <w:rFonts w:cs="Times New Roman"/>
          <w:sz w:val="22"/>
          <w:szCs w:val="22"/>
          <w:lang w:eastAsia="it-IT"/>
        </w:rPr>
        <w:t>dell’in</w:t>
      </w:r>
      <w:proofErr w:type="spellEnd"/>
      <w:r>
        <w:rPr>
          <w:rFonts w:cs="Times New Roman"/>
          <w:sz w:val="22"/>
          <w:szCs w:val="22"/>
          <w:lang w:eastAsia="it-IT"/>
        </w:rPr>
        <w:t xml:space="preserve"> </w:t>
      </w:r>
      <w:proofErr w:type="spellStart"/>
      <w:r>
        <w:rPr>
          <w:rFonts w:cs="Times New Roman"/>
          <w:sz w:val="22"/>
          <w:szCs w:val="22"/>
          <w:lang w:eastAsia="it-IT"/>
        </w:rPr>
        <w:t>house</w:t>
      </w:r>
      <w:proofErr w:type="spellEnd"/>
      <w:r>
        <w:rPr>
          <w:rFonts w:cs="Times New Roman"/>
          <w:sz w:val="22"/>
          <w:szCs w:val="22"/>
          <w:lang w:eastAsia="it-IT"/>
        </w:rPr>
        <w:t xml:space="preserve"> </w:t>
      </w:r>
      <w:proofErr w:type="spellStart"/>
      <w:r>
        <w:rPr>
          <w:rFonts w:cs="Times New Roman"/>
          <w:sz w:val="22"/>
          <w:szCs w:val="22"/>
          <w:lang w:eastAsia="it-IT"/>
        </w:rPr>
        <w:t>providing</w:t>
      </w:r>
      <w:proofErr w:type="spellEnd"/>
      <w:r>
        <w:rPr>
          <w:rFonts w:cs="Times New Roman"/>
          <w:sz w:val="22"/>
          <w:szCs w:val="22"/>
          <w:lang w:eastAsia="it-IT"/>
        </w:rPr>
        <w:t>, avrà scadenza contrattuale il prossimo 31 dicembre 2018;</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proofErr w:type="gramStart"/>
      <w:r>
        <w:rPr>
          <w:rFonts w:cs="Times New Roman"/>
          <w:sz w:val="22"/>
          <w:szCs w:val="22"/>
          <w:lang w:eastAsia="it-IT"/>
        </w:rPr>
        <w:t>che</w:t>
      </w:r>
      <w:proofErr w:type="gramEnd"/>
      <w:r>
        <w:rPr>
          <w:rFonts w:cs="Times New Roman"/>
          <w:sz w:val="22"/>
          <w:szCs w:val="22"/>
          <w:lang w:eastAsia="it-IT"/>
        </w:rPr>
        <w:t xml:space="preserve"> al fine del raggiungimento degli obiettivi individuati dalla normativa naziona</w:t>
      </w:r>
      <w:r>
        <w:rPr>
          <w:rFonts w:cs="Times New Roman"/>
          <w:sz w:val="22"/>
          <w:szCs w:val="22"/>
          <w:lang w:eastAsia="it-IT"/>
        </w:rPr>
        <w:t>le, che fissano al 65% la percentuale di raccolta differenziata, è necessario procedere alla trasformazione dell’attuale sistema di gestione rifiuti, passando dal sistema di raccolta stradale tramite “cassonetto”, alla raccolta differenziata domiciliare po</w:t>
      </w:r>
      <w:r>
        <w:rPr>
          <w:rFonts w:cs="Times New Roman"/>
          <w:sz w:val="22"/>
          <w:szCs w:val="22"/>
          <w:lang w:eastAsia="it-IT"/>
        </w:rPr>
        <w:t>rta a porta per tutte le utenze presenti sul territorio comunale di Marino;</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r>
        <w:rPr>
          <w:rFonts w:cs="Times New Roman"/>
          <w:sz w:val="22"/>
          <w:szCs w:val="22"/>
          <w:lang w:eastAsia="it-IT"/>
        </w:rPr>
        <w:t>Tenuto conto che, l’esternalizzazione del presente servizio, tramite procedura ad evidenza pubblica comunitaria, oltre a comportare lunghi periodi di espletamento e pertanto maggi</w:t>
      </w:r>
      <w:r>
        <w:rPr>
          <w:rFonts w:cs="Times New Roman"/>
          <w:sz w:val="22"/>
          <w:szCs w:val="22"/>
          <w:lang w:eastAsia="it-IT"/>
        </w:rPr>
        <w:t xml:space="preserve">ore ritardo nell’attivazione del servizio con conseguente ritardo nell’adeguamento del Comune di Marino agli obbiettivi di raccolta differenziata, impone l’applicazione della </w:t>
      </w:r>
      <w:proofErr w:type="spellStart"/>
      <w:r>
        <w:rPr>
          <w:rFonts w:cs="Times New Roman"/>
          <w:sz w:val="22"/>
          <w:szCs w:val="22"/>
          <w:lang w:eastAsia="it-IT"/>
        </w:rPr>
        <w:t>cosi</w:t>
      </w:r>
      <w:proofErr w:type="spellEnd"/>
      <w:r>
        <w:rPr>
          <w:rFonts w:cs="Times New Roman"/>
          <w:sz w:val="22"/>
          <w:szCs w:val="22"/>
          <w:lang w:eastAsia="it-IT"/>
        </w:rPr>
        <w:t xml:space="preserve"> detta Clausola Sociale al fine mantenimento dei livelli occupazionali del pe</w:t>
      </w:r>
      <w:r>
        <w:rPr>
          <w:rFonts w:cs="Times New Roman"/>
          <w:sz w:val="22"/>
          <w:szCs w:val="22"/>
          <w:lang w:eastAsia="it-IT"/>
        </w:rPr>
        <w:t>rsonale attualmente impiegato dalla società partecipata nello svolgimento dei servizi di igiene urbana;</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r>
        <w:rPr>
          <w:rFonts w:cs="Times New Roman"/>
          <w:sz w:val="22"/>
          <w:szCs w:val="22"/>
          <w:lang w:eastAsia="it-IT"/>
        </w:rPr>
        <w:t>-che pertanto, le ipotetiche economie di gara potrebbero essere disattese a causa dei costi da dover sostenere da parte degli operatori economici terzi</w:t>
      </w:r>
      <w:r>
        <w:rPr>
          <w:rFonts w:cs="Times New Roman"/>
          <w:sz w:val="22"/>
          <w:szCs w:val="22"/>
          <w:lang w:eastAsia="it-IT"/>
        </w:rPr>
        <w:t>, per il mantenimento dei livelli di occupazione del personale attualmente impiegato dalla Multiservizi dei Castelli Di Marino Spa, nello svolgimento dei servizi di igiene urbana;</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rPr>
          <w:rFonts w:cs="Times New Roman"/>
          <w:sz w:val="22"/>
          <w:szCs w:val="22"/>
          <w:lang w:eastAsia="it-IT"/>
        </w:rPr>
      </w:pPr>
      <w:r>
        <w:rPr>
          <w:rFonts w:cs="Times New Roman"/>
          <w:sz w:val="22"/>
          <w:szCs w:val="22"/>
          <w:lang w:eastAsia="it-IT"/>
        </w:rPr>
        <w:t>Considerato altresì che, unitamente ai servizi oggetto del presente affidam</w:t>
      </w:r>
      <w:r>
        <w:rPr>
          <w:rFonts w:cs="Times New Roman"/>
          <w:sz w:val="22"/>
          <w:szCs w:val="22"/>
          <w:lang w:eastAsia="it-IT"/>
        </w:rPr>
        <w:t xml:space="preserve">ento, verranno ricompresi nel nuovo sistema di gestione dei rifiuti, i servizi di raccolta e trasporto in discarica dei rifiuti ingombranti, </w:t>
      </w:r>
      <w:r>
        <w:rPr>
          <w:rFonts w:cs="Times New Roman"/>
          <w:sz w:val="22"/>
          <w:szCs w:val="22"/>
          <w:lang w:eastAsia="it-IT"/>
        </w:rPr>
        <w:lastRenderedPageBreak/>
        <w:t>attualmente affidati in appalto dal Comune di Marino ad operatori economici terzi con specifiche procedure di gara,</w:t>
      </w:r>
      <w:r>
        <w:rPr>
          <w:rFonts w:cs="Times New Roman"/>
          <w:sz w:val="22"/>
          <w:szCs w:val="22"/>
          <w:lang w:eastAsia="it-IT"/>
        </w:rPr>
        <w:t xml:space="preserve">  al fine di una organizzazione unitaria e congiunta dei servizi di ecologia urbana, oltre che di una riduzione dei costi attualmente sostenuti dal Comune per lo svolgimento dei servizi sopra indicati;</w:t>
      </w:r>
    </w:p>
    <w:p w:rsidR="009E0066" w:rsidRDefault="00725299">
      <w:pPr>
        <w:pStyle w:val="Textbody"/>
        <w:spacing w:before="240" w:after="200" w:line="260" w:lineRule="exact"/>
      </w:pPr>
      <w:r>
        <w:rPr>
          <w:rStyle w:val="Carpredefinitoparagrafo1"/>
          <w:rFonts w:cs="Times New Roman"/>
          <w:b/>
          <w:sz w:val="22"/>
          <w:szCs w:val="22"/>
        </w:rPr>
        <w:t xml:space="preserve">Ritenuto, </w:t>
      </w:r>
      <w:r>
        <w:rPr>
          <w:rStyle w:val="Carpredefinitoparagrafo1"/>
          <w:rFonts w:cs="Times New Roman"/>
          <w:sz w:val="22"/>
          <w:szCs w:val="22"/>
        </w:rPr>
        <w:t>per le ragioni sopra esposte,</w:t>
      </w:r>
      <w:r>
        <w:rPr>
          <w:rStyle w:val="Carpredefinitoparagrafo1"/>
          <w:rFonts w:cs="Times New Roman"/>
          <w:b/>
          <w:sz w:val="22"/>
          <w:szCs w:val="22"/>
        </w:rPr>
        <w:t xml:space="preserve"> </w:t>
      </w:r>
      <w:r>
        <w:rPr>
          <w:rStyle w:val="Carpredefinitoparagrafo1"/>
          <w:rFonts w:cs="Times New Roman"/>
          <w:sz w:val="22"/>
          <w:szCs w:val="22"/>
        </w:rPr>
        <w:t xml:space="preserve">che il servizio di raccolta differenziata con il nuovo sistema “porta a porta” possa essere affidato in </w:t>
      </w:r>
      <w:proofErr w:type="spellStart"/>
      <w:r>
        <w:rPr>
          <w:rStyle w:val="Carpredefinitoparagrafo1"/>
          <w:rFonts w:cs="Times New Roman"/>
          <w:sz w:val="22"/>
          <w:szCs w:val="22"/>
        </w:rPr>
        <w:t>house</w:t>
      </w:r>
      <w:proofErr w:type="spellEnd"/>
      <w:r>
        <w:rPr>
          <w:rStyle w:val="Carpredefinitoparagrafo1"/>
          <w:rFonts w:cs="Times New Roman"/>
          <w:sz w:val="22"/>
          <w:szCs w:val="22"/>
        </w:rPr>
        <w:t xml:space="preserve"> alla Multiservizi dei Castelli di Marino S.p.A. entro i limiti e con le forme di cui al </w:t>
      </w:r>
      <w:proofErr w:type="spellStart"/>
      <w:r>
        <w:rPr>
          <w:rStyle w:val="Carpredefinitoparagrafo1"/>
          <w:rFonts w:cs="Times New Roman"/>
          <w:sz w:val="22"/>
          <w:szCs w:val="22"/>
        </w:rPr>
        <w:t>D.lgs</w:t>
      </w:r>
      <w:proofErr w:type="spellEnd"/>
      <w:r>
        <w:rPr>
          <w:rStyle w:val="Carpredefinitoparagrafo1"/>
          <w:rFonts w:cs="Times New Roman"/>
          <w:sz w:val="22"/>
          <w:szCs w:val="22"/>
        </w:rPr>
        <w:t xml:space="preserve"> 175/2016 in quanto la gestione in </w:t>
      </w:r>
      <w:proofErr w:type="spellStart"/>
      <w:r>
        <w:rPr>
          <w:rStyle w:val="Carpredefinitoparagrafo1"/>
          <w:rFonts w:cs="Times New Roman"/>
          <w:sz w:val="22"/>
          <w:szCs w:val="22"/>
        </w:rPr>
        <w:t>house</w:t>
      </w:r>
      <w:proofErr w:type="spellEnd"/>
      <w:r>
        <w:rPr>
          <w:rStyle w:val="Carpredefinitoparagrafo1"/>
          <w:rFonts w:cs="Times New Roman"/>
          <w:sz w:val="22"/>
          <w:szCs w:val="22"/>
        </w:rPr>
        <w:t xml:space="preserve"> consente la</w:t>
      </w:r>
      <w:r>
        <w:rPr>
          <w:rStyle w:val="Carpredefinitoparagrafo1"/>
          <w:rFonts w:cs="Times New Roman"/>
          <w:sz w:val="22"/>
          <w:szCs w:val="22"/>
        </w:rPr>
        <w:t xml:space="preserve"> massima efficienza e governabilità del servizio ed una riduzione dei costi, e dato atto che tale servizio rientra nella </w:t>
      </w:r>
      <w:proofErr w:type="gramStart"/>
      <w:r>
        <w:rPr>
          <w:rStyle w:val="Carpredefinitoparagrafo1"/>
          <w:rFonts w:cs="Times New Roman"/>
          <w:sz w:val="22"/>
          <w:szCs w:val="22"/>
        </w:rPr>
        <w:t>fattispecie  di</w:t>
      </w:r>
      <w:proofErr w:type="gramEnd"/>
      <w:r>
        <w:rPr>
          <w:rStyle w:val="Carpredefinitoparagrafo1"/>
          <w:rFonts w:cs="Times New Roman"/>
          <w:sz w:val="22"/>
          <w:szCs w:val="22"/>
        </w:rPr>
        <w:t xml:space="preserve"> cui all’art. 4 della medesima norma;</w:t>
      </w:r>
    </w:p>
    <w:p w:rsidR="009E0066" w:rsidRDefault="00725299">
      <w:pPr>
        <w:pStyle w:val="Textbody"/>
        <w:spacing w:before="240" w:after="200" w:line="260" w:lineRule="exact"/>
      </w:pPr>
      <w:r>
        <w:rPr>
          <w:rStyle w:val="Carpredefinitoparagrafo1"/>
          <w:rFonts w:cs="Times New Roman"/>
          <w:b/>
          <w:sz w:val="22"/>
          <w:szCs w:val="22"/>
        </w:rPr>
        <w:t>Ritenuto</w:t>
      </w:r>
      <w:r>
        <w:rPr>
          <w:rStyle w:val="Carpredefinitoparagrafo1"/>
          <w:rFonts w:cs="Times New Roman"/>
          <w:sz w:val="22"/>
          <w:szCs w:val="22"/>
        </w:rPr>
        <w:t xml:space="preserve"> altresì che la società Multiservizi dei Castelli di Marino Spa, che </w:t>
      </w:r>
      <w:proofErr w:type="spellStart"/>
      <w:r>
        <w:rPr>
          <w:rStyle w:val="Carpredefinitoparagrafo1"/>
          <w:rFonts w:cs="Times New Roman"/>
          <w:sz w:val="22"/>
          <w:szCs w:val="22"/>
        </w:rPr>
        <w:t>gia</w:t>
      </w:r>
      <w:proofErr w:type="spellEnd"/>
      <w:r>
        <w:rPr>
          <w:rStyle w:val="Carpredefinitoparagrafo1"/>
          <w:rFonts w:cs="Times New Roman"/>
          <w:sz w:val="22"/>
          <w:szCs w:val="22"/>
        </w:rPr>
        <w:t xml:space="preserve"> s</w:t>
      </w:r>
      <w:r>
        <w:rPr>
          <w:rStyle w:val="Carpredefinitoparagrafo1"/>
          <w:rFonts w:cs="Times New Roman"/>
          <w:sz w:val="22"/>
          <w:szCs w:val="22"/>
        </w:rPr>
        <w:t>volge per il Comune di Marino il servizio di Gestione dei rifiuti e di igiene urbana su territorio comunale, sia in possesso dei requisiti necessari per lo svolgimento dell’appalto e disponga almeno in parte, del personale, di mezzi ed attrezzature adeguat</w:t>
      </w:r>
      <w:r>
        <w:rPr>
          <w:rStyle w:val="Carpredefinitoparagrafo1"/>
          <w:rFonts w:cs="Times New Roman"/>
          <w:sz w:val="22"/>
          <w:szCs w:val="22"/>
        </w:rPr>
        <w:t>e all’esecuzione dei servizi;</w:t>
      </w:r>
    </w:p>
    <w:p w:rsidR="009E0066" w:rsidRDefault="00725299">
      <w:pPr>
        <w:pStyle w:val="Textbody"/>
        <w:spacing w:before="240" w:after="200" w:line="260" w:lineRule="exact"/>
      </w:pPr>
      <w:proofErr w:type="gramStart"/>
      <w:r>
        <w:rPr>
          <w:rStyle w:val="Carpredefinitoparagrafo1"/>
          <w:rFonts w:cs="Times New Roman"/>
          <w:sz w:val="22"/>
          <w:szCs w:val="22"/>
        </w:rPr>
        <w:t>che</w:t>
      </w:r>
      <w:proofErr w:type="gramEnd"/>
      <w:r>
        <w:rPr>
          <w:rStyle w:val="Carpredefinitoparagrafo1"/>
          <w:rFonts w:cs="Times New Roman"/>
          <w:sz w:val="22"/>
          <w:szCs w:val="22"/>
        </w:rPr>
        <w:t xml:space="preserve">, per la parte di automezzi </w:t>
      </w:r>
      <w:proofErr w:type="spellStart"/>
      <w:r>
        <w:rPr>
          <w:rStyle w:val="Carpredefinitoparagrafo1"/>
          <w:rFonts w:cs="Times New Roman"/>
          <w:sz w:val="22"/>
          <w:szCs w:val="22"/>
        </w:rPr>
        <w:t>gia</w:t>
      </w:r>
      <w:proofErr w:type="spellEnd"/>
      <w:r>
        <w:rPr>
          <w:rStyle w:val="Carpredefinitoparagrafo1"/>
          <w:rFonts w:cs="Times New Roman"/>
          <w:sz w:val="22"/>
          <w:szCs w:val="22"/>
        </w:rPr>
        <w:t xml:space="preserve"> in possesso della Società, da poter impiegare nello svolgimento dei nuovi servizi di gestione dei rifiuti con il sistema porta a porta, il quadro economico del progetto esecutivo approvato co</w:t>
      </w:r>
      <w:r>
        <w:rPr>
          <w:rStyle w:val="Carpredefinitoparagrafo1"/>
          <w:rFonts w:cs="Times New Roman"/>
          <w:sz w:val="22"/>
          <w:szCs w:val="22"/>
        </w:rPr>
        <w:t>n deliberazione di Giunta Comunale n. 139 del 02.08.2017 viene ad essere modificato come di seguito indicato:</w:t>
      </w:r>
    </w:p>
    <w:tbl>
      <w:tblPr>
        <w:tblW w:w="9256" w:type="dxa"/>
        <w:tblLayout w:type="fixed"/>
        <w:tblCellMar>
          <w:left w:w="10" w:type="dxa"/>
          <w:right w:w="10" w:type="dxa"/>
        </w:tblCellMar>
        <w:tblLook w:val="0000" w:firstRow="0" w:lastRow="0" w:firstColumn="0" w:lastColumn="0" w:noHBand="0" w:noVBand="0"/>
      </w:tblPr>
      <w:tblGrid>
        <w:gridCol w:w="1938"/>
        <w:gridCol w:w="1116"/>
        <w:gridCol w:w="1159"/>
        <w:gridCol w:w="938"/>
        <w:gridCol w:w="1271"/>
        <w:gridCol w:w="1550"/>
        <w:gridCol w:w="1284"/>
      </w:tblGrid>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COSTI OPERATIVI DIRETTI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b/>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b/>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b/>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SCENARIO A REGIME ANNO 3</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SCENARIO INTERMEDIO ANNO 2</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SCENARIO INIZIALE ANNO 1</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PERSONALE</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AUTOMEZZI NECESSARI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AUTOMEZZI ATTUALI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-149.258</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- 149.258</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- 149.258</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ATTREZZATURE</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ALTRO</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116.354</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116.354</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116.354</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TOTALE COSTI DIRETTI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3.711.318</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3.711.318</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3.711.318</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COSTI </w:t>
            </w:r>
            <w:r>
              <w:rPr>
                <w:rFonts w:ascii="Times New Roman" w:hAnsi="Times New Roman" w:cs="Times New Roman"/>
                <w:color w:val="000000"/>
                <w:sz w:val="22"/>
                <w:szCs w:val="22"/>
              </w:rPr>
              <w:t>INDIRETTI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154.423</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154.423</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154.423</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BIDGET – SERVIZI A CORPO</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29.000</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29.000</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29.000</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A. TOTALE COSTI OPERATIVI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4.043.999</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4.043.999</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4.043.999</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B. BENEFICI CONAI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- 571.184</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- 481.747</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- 287.881</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C. COSTI SMALTIMENTO</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1.612.546</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1.992.993</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2.397.485</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D. AMMORTAMENTI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E. COSTI DI STRUTTURA</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SU COSTI OP.</w:t>
            </w: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363.960</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363.960</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363.960</w:t>
            </w:r>
          </w:p>
        </w:tc>
      </w:tr>
      <w:tr w:rsidR="009E0066">
        <w:tblPrEx>
          <w:tblCellMar>
            <w:top w:w="0" w:type="dxa"/>
            <w:bottom w:w="0" w:type="dxa"/>
          </w:tblCellMar>
        </w:tblPrEx>
        <w:trPr>
          <w:trHeight w:val="11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F. REMUNERAZIONE E COSTO DEL CAPITALE PER INVESTIMENTI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SU COSTI OP.</w:t>
            </w: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r>
      <w:tr w:rsidR="009E0066">
        <w:tblPrEx>
          <w:tblCellMar>
            <w:top w:w="0" w:type="dxa"/>
            <w:bottom w:w="0" w:type="dxa"/>
          </w:tblCellMar>
        </w:tblPrEx>
        <w:trPr>
          <w:trHeight w:val="994"/>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G.1 ONERI IN CAPO AL COMUNE</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COME PEF </w:t>
            </w:r>
            <w:r>
              <w:rPr>
                <w:rFonts w:ascii="Times New Roman" w:hAnsi="Times New Roman" w:cs="Times New Roman"/>
                <w:color w:val="000000"/>
                <w:sz w:val="22"/>
                <w:szCs w:val="22"/>
              </w:rPr>
              <w:t>2017</w:t>
            </w: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CARC</w:t>
            </w: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r>
      <w:tr w:rsidR="009E0066">
        <w:tblPrEx>
          <w:tblCellMar>
            <w:top w:w="0" w:type="dxa"/>
            <w:bottom w:w="0" w:type="dxa"/>
          </w:tblCellMar>
        </w:tblPrEx>
        <w:trPr>
          <w:trHeight w:val="994"/>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G.2 ONERI IN CAPO AL COMUNE</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COME PEF 2017</w:t>
            </w: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CCD</w:t>
            </w: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r>
      <w:tr w:rsidR="009E0066">
        <w:tblPrEx>
          <w:tblCellMar>
            <w:top w:w="0" w:type="dxa"/>
            <w:bottom w:w="0" w:type="dxa"/>
          </w:tblCellMar>
        </w:tblPrEx>
        <w:trPr>
          <w:trHeight w:val="98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G.3 ONERI IN CAPO AL COMUNE</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COME PEF 2017</w:t>
            </w: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AC</w:t>
            </w: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r>
      <w:tr w:rsidR="009E0066">
        <w:tblPrEx>
          <w:tblCellMar>
            <w:top w:w="0" w:type="dxa"/>
            <w:bottom w:w="0" w:type="dxa"/>
          </w:tblCellMar>
        </w:tblPrEx>
        <w:trPr>
          <w:trHeight w:val="1209"/>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H. AGEVOLAZIONI PER FINANZIAMENTI</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BENEFICI</w:t>
            </w: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r>
      <w:tr w:rsidR="009E0066">
        <w:tblPrEx>
          <w:tblCellMar>
            <w:top w:w="0" w:type="dxa"/>
            <w:bottom w:w="0" w:type="dxa"/>
          </w:tblCellMar>
        </w:tblPrEx>
        <w:trPr>
          <w:trHeight w:val="563"/>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SOMMA TOTALE</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6.535.332</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7.005.216</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7.318.654</w:t>
            </w:r>
          </w:p>
        </w:tc>
      </w:tr>
      <w:tr w:rsidR="009E0066">
        <w:tblPrEx>
          <w:tblCellMar>
            <w:top w:w="0" w:type="dxa"/>
            <w:bottom w:w="0" w:type="dxa"/>
          </w:tblCellMar>
        </w:tblPrEx>
        <w:trPr>
          <w:trHeight w:val="786"/>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SOMMA TOTALE IVA COMPRESA</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7.188.865</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7.705.783</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8.050.519</w:t>
            </w:r>
          </w:p>
        </w:tc>
      </w:tr>
      <w:tr w:rsidR="009E0066">
        <w:tblPrEx>
          <w:tblCellMar>
            <w:top w:w="0" w:type="dxa"/>
            <w:bottom w:w="0" w:type="dxa"/>
          </w:tblCellMar>
        </w:tblPrEx>
        <w:trPr>
          <w:trHeight w:val="987"/>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SITUAZIONE ATTUALE IVA COMPRESA (2017)</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r>
      <w:tr w:rsidR="009E0066">
        <w:tblPrEx>
          <w:tblCellMar>
            <w:top w:w="0" w:type="dxa"/>
            <w:bottom w:w="0" w:type="dxa"/>
          </w:tblCellMar>
        </w:tblPrEx>
        <w:trPr>
          <w:trHeight w:val="1209"/>
        </w:trPr>
        <w:tc>
          <w:tcPr>
            <w:tcW w:w="1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DIFFERENZA SITUAZIONE ATTUALE IN EURO</w:t>
            </w:r>
          </w:p>
        </w:tc>
        <w:tc>
          <w:tcPr>
            <w:tcW w:w="111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5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938"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- 1.062.216</w:t>
            </w:r>
          </w:p>
        </w:tc>
        <w:tc>
          <w:tcPr>
            <w:tcW w:w="1550"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- 545.298</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- 200.490</w:t>
            </w:r>
          </w:p>
        </w:tc>
      </w:tr>
    </w:tbl>
    <w:p w:rsidR="009E0066" w:rsidRDefault="00725299">
      <w:pPr>
        <w:pStyle w:val="Textbody"/>
        <w:spacing w:before="240" w:after="200" w:line="260" w:lineRule="exact"/>
        <w:rPr>
          <w:rFonts w:cs="Times New Roman"/>
          <w:sz w:val="22"/>
          <w:szCs w:val="22"/>
        </w:rPr>
      </w:pPr>
      <w:r>
        <w:rPr>
          <w:rFonts w:cs="Times New Roman"/>
          <w:sz w:val="22"/>
          <w:szCs w:val="22"/>
        </w:rPr>
        <w:t xml:space="preserve">Tenuto conto altresì, che il presente affidamento in </w:t>
      </w:r>
      <w:proofErr w:type="spellStart"/>
      <w:r>
        <w:rPr>
          <w:rFonts w:cs="Times New Roman"/>
          <w:sz w:val="22"/>
          <w:szCs w:val="22"/>
        </w:rPr>
        <w:t>house</w:t>
      </w:r>
      <w:proofErr w:type="spellEnd"/>
      <w:r>
        <w:rPr>
          <w:rFonts w:cs="Times New Roman"/>
          <w:sz w:val="22"/>
          <w:szCs w:val="22"/>
        </w:rPr>
        <w:t xml:space="preserve"> alla Società partecipata, oltre a garantire il livello di occupazione dei lavoratori impiegati nell’attuale servizio di gestione dei rifiuti urbani, comporterà una necessaria implementazione delle </w:t>
      </w:r>
      <w:r>
        <w:rPr>
          <w:rFonts w:cs="Times New Roman"/>
          <w:sz w:val="22"/>
          <w:szCs w:val="22"/>
        </w:rPr>
        <w:t>risorse umane da utilizzare per lo svolgimento dei nuovi servizi di igiene urbana ed attività connesse e pertanto la creazione di nuovi posti di lavoro;</w:t>
      </w:r>
    </w:p>
    <w:p w:rsidR="009E0066" w:rsidRDefault="00725299">
      <w:pPr>
        <w:pStyle w:val="western"/>
        <w:spacing w:after="200"/>
        <w:rPr>
          <w:rFonts w:hint="eastAsia"/>
        </w:rPr>
      </w:pPr>
      <w:r>
        <w:rPr>
          <w:rFonts w:ascii="Times New Roman" w:hAnsi="Times New Roman" w:cs="Times New Roman"/>
          <w:b/>
          <w:sz w:val="22"/>
          <w:szCs w:val="22"/>
        </w:rPr>
        <w:t>VISTO</w:t>
      </w:r>
      <w:r>
        <w:rPr>
          <w:rFonts w:ascii="Times New Roman" w:hAnsi="Times New Roman" w:cs="Times New Roman"/>
          <w:sz w:val="22"/>
          <w:szCs w:val="22"/>
        </w:rPr>
        <w:t xml:space="preserve"> il parere espresso dal Collegio dei Revisori ai sensi e per gli effetti dell’art. 239 comma 1 </w:t>
      </w:r>
      <w:proofErr w:type="spellStart"/>
      <w:r>
        <w:rPr>
          <w:rFonts w:ascii="Times New Roman" w:hAnsi="Times New Roman" w:cs="Times New Roman"/>
          <w:sz w:val="22"/>
          <w:szCs w:val="22"/>
        </w:rPr>
        <w:t>let</w:t>
      </w:r>
      <w:r>
        <w:rPr>
          <w:rFonts w:ascii="Times New Roman" w:hAnsi="Times New Roman" w:cs="Times New Roman"/>
          <w:sz w:val="22"/>
          <w:szCs w:val="22"/>
        </w:rPr>
        <w:t>t</w:t>
      </w:r>
      <w:proofErr w:type="spellEnd"/>
      <w:r>
        <w:rPr>
          <w:rFonts w:ascii="Times New Roman" w:hAnsi="Times New Roman" w:cs="Times New Roman"/>
          <w:sz w:val="22"/>
          <w:szCs w:val="22"/>
        </w:rPr>
        <w:t xml:space="preserve">. b) n. 3 del D. </w:t>
      </w:r>
      <w:proofErr w:type="spellStart"/>
      <w:r>
        <w:rPr>
          <w:rFonts w:ascii="Times New Roman" w:hAnsi="Times New Roman" w:cs="Times New Roman"/>
          <w:sz w:val="22"/>
          <w:szCs w:val="22"/>
        </w:rPr>
        <w:t>Lgs</w:t>
      </w:r>
      <w:proofErr w:type="spellEnd"/>
      <w:r>
        <w:rPr>
          <w:rFonts w:ascii="Times New Roman" w:hAnsi="Times New Roman" w:cs="Times New Roman"/>
          <w:sz w:val="22"/>
          <w:szCs w:val="22"/>
        </w:rPr>
        <w:t xml:space="preserve"> 267/2000 alla presente allegato;</w:t>
      </w:r>
    </w:p>
    <w:p w:rsidR="009E0066" w:rsidRDefault="00725299">
      <w:pPr>
        <w:pStyle w:val="western"/>
        <w:spacing w:after="200"/>
        <w:rPr>
          <w:rFonts w:hint="eastAsia"/>
        </w:rPr>
      </w:pPr>
      <w:r>
        <w:rPr>
          <w:rFonts w:ascii="Times New Roman" w:hAnsi="Times New Roman" w:cs="Times New Roman"/>
          <w:b/>
          <w:sz w:val="22"/>
          <w:szCs w:val="22"/>
        </w:rPr>
        <w:t>Vista</w:t>
      </w:r>
      <w:r>
        <w:rPr>
          <w:rFonts w:ascii="Times New Roman" w:hAnsi="Times New Roman" w:cs="Times New Roman"/>
          <w:sz w:val="22"/>
          <w:szCs w:val="22"/>
        </w:rPr>
        <w:t xml:space="preserve"> l’attestazione dell’economicità del servizio redatta dal Dirigente Area I, come da parere del Collegio dei Revisori del 20 settembre 2017, allegata all’originale della presente deliberazione;</w:t>
      </w:r>
    </w:p>
    <w:p w:rsidR="009E0066" w:rsidRDefault="00725299">
      <w:pPr>
        <w:pStyle w:val="Testonormale1"/>
        <w:jc w:val="both"/>
      </w:pPr>
      <w:r>
        <w:rPr>
          <w:rStyle w:val="Carpredefinitoparagrafo1"/>
          <w:rFonts w:ascii="Times New Roman" w:eastAsia="Times New Roman" w:hAnsi="Times New Roman" w:cs="Times New Roman"/>
          <w:b/>
          <w:sz w:val="22"/>
          <w:szCs w:val="22"/>
        </w:rPr>
        <w:t>Attesa</w:t>
      </w:r>
      <w:r>
        <w:rPr>
          <w:rStyle w:val="Carpredefinitoparagrafo1"/>
          <w:rFonts w:ascii="Times New Roman" w:eastAsia="Times New Roman" w:hAnsi="Times New Roman" w:cs="Times New Roman"/>
          <w:sz w:val="22"/>
          <w:szCs w:val="22"/>
        </w:rPr>
        <w:t xml:space="preserve"> la propria competenza ai sensi dell’art. 48 del D. </w:t>
      </w:r>
      <w:proofErr w:type="spellStart"/>
      <w:r>
        <w:rPr>
          <w:rStyle w:val="Carpredefinitoparagrafo1"/>
          <w:rFonts w:ascii="Times New Roman" w:eastAsia="Times New Roman" w:hAnsi="Times New Roman" w:cs="Times New Roman"/>
          <w:sz w:val="22"/>
          <w:szCs w:val="22"/>
        </w:rPr>
        <w:t>Lgs</w:t>
      </w:r>
      <w:proofErr w:type="spellEnd"/>
      <w:r>
        <w:rPr>
          <w:rStyle w:val="Carpredefinitoparagrafo1"/>
          <w:rFonts w:ascii="Times New Roman" w:eastAsia="Times New Roman" w:hAnsi="Times New Roman" w:cs="Times New Roman"/>
          <w:sz w:val="22"/>
          <w:szCs w:val="22"/>
        </w:rPr>
        <w:t xml:space="preserve"> 267/</w:t>
      </w:r>
      <w:proofErr w:type="gramStart"/>
      <w:r>
        <w:rPr>
          <w:rStyle w:val="Carpredefinitoparagrafo1"/>
          <w:rFonts w:ascii="Times New Roman" w:eastAsia="Times New Roman" w:hAnsi="Times New Roman" w:cs="Times New Roman"/>
          <w:sz w:val="22"/>
          <w:szCs w:val="22"/>
        </w:rPr>
        <w:t>2000 ;</w:t>
      </w:r>
      <w:proofErr w:type="gramEnd"/>
    </w:p>
    <w:p w:rsidR="009E0066" w:rsidRDefault="00725299">
      <w:pPr>
        <w:pStyle w:val="Testonormale1"/>
        <w:jc w:val="both"/>
      </w:pPr>
      <w:r>
        <w:rPr>
          <w:rStyle w:val="Carpredefinitoparagrafo1"/>
          <w:rFonts w:ascii="Times New Roman" w:eastAsia="Times New Roman" w:hAnsi="Times New Roman" w:cs="Times New Roman"/>
          <w:b/>
          <w:sz w:val="22"/>
          <w:szCs w:val="22"/>
        </w:rPr>
        <w:t>Stanti</w:t>
      </w:r>
      <w:r>
        <w:rPr>
          <w:rStyle w:val="Carpredefinitoparagrafo1"/>
          <w:rFonts w:ascii="Times New Roman" w:eastAsia="Times New Roman" w:hAnsi="Times New Roman" w:cs="Times New Roman"/>
          <w:sz w:val="22"/>
          <w:szCs w:val="22"/>
        </w:rPr>
        <w:t xml:space="preserve"> le competenze comunali ai sensi del D. </w:t>
      </w:r>
      <w:proofErr w:type="spellStart"/>
      <w:r>
        <w:rPr>
          <w:rStyle w:val="Carpredefinitoparagrafo1"/>
          <w:rFonts w:ascii="Times New Roman" w:eastAsia="Times New Roman" w:hAnsi="Times New Roman" w:cs="Times New Roman"/>
          <w:sz w:val="22"/>
          <w:szCs w:val="22"/>
        </w:rPr>
        <w:t>Lgs</w:t>
      </w:r>
      <w:proofErr w:type="spellEnd"/>
      <w:r>
        <w:rPr>
          <w:rStyle w:val="Carpredefinitoparagrafo1"/>
          <w:rFonts w:ascii="Times New Roman" w:eastAsia="Times New Roman" w:hAnsi="Times New Roman" w:cs="Times New Roman"/>
          <w:sz w:val="22"/>
          <w:szCs w:val="22"/>
        </w:rPr>
        <w:t>. 152/06, Parte IV;</w:t>
      </w:r>
    </w:p>
    <w:p w:rsidR="009E0066" w:rsidRDefault="00725299">
      <w:pPr>
        <w:pStyle w:val="Standard"/>
        <w:widowControl/>
        <w:jc w:val="left"/>
        <w:textAlignment w:val="auto"/>
      </w:pPr>
      <w:r>
        <w:rPr>
          <w:rStyle w:val="Carpredefinitoparagrafo1"/>
          <w:rFonts w:cs="Times New Roman"/>
          <w:b/>
          <w:sz w:val="22"/>
          <w:szCs w:val="22"/>
          <w:lang w:eastAsia="it-IT"/>
        </w:rPr>
        <w:t>Acquisiti</w:t>
      </w:r>
      <w:r>
        <w:rPr>
          <w:rStyle w:val="Carpredefinitoparagrafo1"/>
          <w:rFonts w:cs="Times New Roman"/>
          <w:sz w:val="22"/>
          <w:szCs w:val="22"/>
          <w:lang w:eastAsia="it-IT"/>
        </w:rPr>
        <w:t xml:space="preserve"> ai sensi di quanto disposto dall’art. 49 del </w:t>
      </w:r>
      <w:proofErr w:type="spellStart"/>
      <w:r>
        <w:rPr>
          <w:rStyle w:val="Carpredefinitoparagrafo1"/>
          <w:rFonts w:cs="Times New Roman"/>
          <w:sz w:val="22"/>
          <w:szCs w:val="22"/>
          <w:lang w:eastAsia="it-IT"/>
        </w:rPr>
        <w:t>D.Lgs.</w:t>
      </w:r>
      <w:proofErr w:type="spellEnd"/>
      <w:r>
        <w:rPr>
          <w:rStyle w:val="Carpredefinitoparagrafo1"/>
          <w:rFonts w:cs="Times New Roman"/>
          <w:sz w:val="22"/>
          <w:szCs w:val="22"/>
          <w:lang w:eastAsia="it-IT"/>
        </w:rPr>
        <w:t xml:space="preserve"> 18.08.2000, n. 267 i pareri favorevoli in ordine alla regolarità tecnica e contabile, da parte dei responsabili di servizio compete</w:t>
      </w:r>
      <w:r>
        <w:rPr>
          <w:rStyle w:val="Carpredefinitoparagrafo1"/>
          <w:rFonts w:cs="Times New Roman"/>
          <w:sz w:val="22"/>
          <w:szCs w:val="22"/>
          <w:lang w:eastAsia="it-IT"/>
        </w:rPr>
        <w:t>nti;</w:t>
      </w:r>
    </w:p>
    <w:p w:rsidR="009E0066" w:rsidRDefault="009E0066">
      <w:pPr>
        <w:pStyle w:val="Testonormale1"/>
        <w:ind w:left="360"/>
        <w:jc w:val="both"/>
        <w:rPr>
          <w:rFonts w:ascii="Times New Roman" w:hAnsi="Times New Roman" w:cs="Times New Roman"/>
          <w:sz w:val="22"/>
          <w:szCs w:val="22"/>
        </w:rPr>
      </w:pPr>
    </w:p>
    <w:p w:rsidR="009E0066" w:rsidRDefault="00725299">
      <w:pPr>
        <w:pStyle w:val="Standard"/>
        <w:widowControl/>
        <w:jc w:val="center"/>
        <w:textAlignment w:val="auto"/>
        <w:rPr>
          <w:rFonts w:cs="Times New Roman"/>
          <w:b/>
          <w:sz w:val="22"/>
          <w:szCs w:val="22"/>
          <w:lang w:eastAsia="it-IT"/>
        </w:rPr>
      </w:pPr>
      <w:r>
        <w:rPr>
          <w:rFonts w:cs="Times New Roman"/>
          <w:b/>
          <w:sz w:val="22"/>
          <w:szCs w:val="22"/>
          <w:lang w:eastAsia="it-IT"/>
        </w:rPr>
        <w:t>DELIBERA</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numPr>
          <w:ilvl w:val="0"/>
          <w:numId w:val="9"/>
        </w:numPr>
        <w:tabs>
          <w:tab w:val="left" w:pos="0"/>
        </w:tabs>
        <w:ind w:left="0" w:firstLine="0"/>
        <w:textAlignment w:val="auto"/>
      </w:pPr>
      <w:proofErr w:type="gramStart"/>
      <w:r>
        <w:rPr>
          <w:rFonts w:cs="Times New Roman"/>
          <w:sz w:val="22"/>
          <w:szCs w:val="22"/>
          <w:lang w:eastAsia="it-IT"/>
        </w:rPr>
        <w:t>di</w:t>
      </w:r>
      <w:proofErr w:type="gramEnd"/>
      <w:r>
        <w:rPr>
          <w:rFonts w:cs="Times New Roman"/>
          <w:sz w:val="22"/>
          <w:szCs w:val="22"/>
          <w:lang w:eastAsia="it-IT"/>
        </w:rPr>
        <w:t xml:space="preserve"> affidare all’azienda Multiservizi dei Castelli di Marino S.p.a., il servizio di raccolta differenziata con il sistema “porta a porta” </w:t>
      </w:r>
      <w:r>
        <w:rPr>
          <w:rStyle w:val="Carpredefinitoparagrafo1"/>
          <w:rFonts w:cs="Times New Roman"/>
          <w:sz w:val="22"/>
          <w:szCs w:val="22"/>
          <w:lang w:eastAsia="it-IT"/>
        </w:rPr>
        <w:t xml:space="preserve">per una durata di anni 10, </w:t>
      </w:r>
      <w:r>
        <w:rPr>
          <w:rFonts w:cs="Times New Roman"/>
          <w:sz w:val="22"/>
          <w:szCs w:val="22"/>
          <w:lang w:eastAsia="it-IT"/>
        </w:rPr>
        <w:t>sulla base della seguente previsione di spesa:</w:t>
      </w:r>
    </w:p>
    <w:p w:rsidR="009E0066" w:rsidRDefault="009E0066">
      <w:pPr>
        <w:pStyle w:val="Standard"/>
        <w:widowControl/>
        <w:numPr>
          <w:ilvl w:val="0"/>
          <w:numId w:val="1"/>
        </w:numPr>
        <w:tabs>
          <w:tab w:val="left" w:pos="0"/>
        </w:tabs>
        <w:ind w:left="0" w:firstLine="0"/>
        <w:textAlignment w:val="auto"/>
        <w:rPr>
          <w:rFonts w:cs="Times New Roman"/>
          <w:sz w:val="22"/>
          <w:szCs w:val="22"/>
          <w:lang w:eastAsia="it-IT"/>
        </w:rPr>
      </w:pPr>
    </w:p>
    <w:tbl>
      <w:tblPr>
        <w:tblW w:w="9256" w:type="dxa"/>
        <w:tblLayout w:type="fixed"/>
        <w:tblCellMar>
          <w:left w:w="10" w:type="dxa"/>
          <w:right w:w="10" w:type="dxa"/>
        </w:tblCellMar>
        <w:tblLook w:val="0000" w:firstRow="0" w:lastRow="0" w:firstColumn="0" w:lastColumn="0" w:noHBand="0" w:noVBand="0"/>
      </w:tblPr>
      <w:tblGrid>
        <w:gridCol w:w="1799"/>
        <w:gridCol w:w="1036"/>
        <w:gridCol w:w="1336"/>
        <w:gridCol w:w="1273"/>
        <w:gridCol w:w="1181"/>
        <w:gridCol w:w="1439"/>
        <w:gridCol w:w="1192"/>
      </w:tblGrid>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COSTI OPERATIVI DIRETTI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b/>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b/>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rPr>
                <w:rFonts w:ascii="Times New Roman" w:hAnsi="Times New Roman" w:cs="Times New Roman"/>
                <w:b/>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w:t>
            </w:r>
            <w:r>
              <w:rPr>
                <w:rFonts w:ascii="Times New Roman" w:hAnsi="Times New Roman" w:cs="Times New Roman"/>
                <w:b/>
                <w:color w:val="000000"/>
                <w:sz w:val="22"/>
                <w:szCs w:val="22"/>
              </w:rPr>
              <w:t>CENARIO A REGIME ANNO 3</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SCENARIO INTERMEDIO ANNO 2</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SCENARIO INIZIALE ANNO 1</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PERSONALE</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2.808.463</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AUTOMEZZI NECESSARI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865.520</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AUTOMEZZI ATTUALI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-149.258</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- 149.258</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- 149.258</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ATTREZZATURE</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70.239</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ALTRO</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116.354</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116.354</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116.354</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TOTALE COSTI DIRETTI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3.711.318</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3.711.318</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3.711.318</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COSTI INDIRETTI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154.423</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154.423</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154.423</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BIDGET – SERVIZI A CORPO</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29.000</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29.000</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29.000</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A. TOTALE COSTI OPERATIVI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4.043.999</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4.043.999</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b/>
                <w:color w:val="000000"/>
                <w:sz w:val="22"/>
                <w:szCs w:val="22"/>
                <w:lang w:eastAsia="it-IT"/>
              </w:rPr>
            </w:pPr>
          </w:p>
          <w:p w:rsidR="009E0066" w:rsidRDefault="00725299">
            <w:pPr>
              <w:pStyle w:val="Standard"/>
              <w:widowControl/>
              <w:spacing w:after="200"/>
              <w:jc w:val="right"/>
              <w:textAlignment w:val="auto"/>
              <w:rPr>
                <w:rFonts w:cs="Times New Roman"/>
                <w:b/>
                <w:color w:val="000000"/>
                <w:sz w:val="22"/>
                <w:szCs w:val="22"/>
                <w:lang w:eastAsia="it-IT"/>
              </w:rPr>
            </w:pPr>
            <w:r>
              <w:rPr>
                <w:rFonts w:cs="Times New Roman"/>
                <w:b/>
                <w:color w:val="000000"/>
                <w:sz w:val="22"/>
                <w:szCs w:val="22"/>
                <w:lang w:eastAsia="it-IT"/>
              </w:rPr>
              <w:t>4.043.999</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B. BENEFICI CONAI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- 571.184</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- 481.747</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- 287.881</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C. COSTI SMALTIMENTO</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1.612.546</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1.992.993</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2.397.485</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D. AMMORTAMENTI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569.839</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E. COSTI DI STRUTTURA</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SU COSTI OP.</w:t>
            </w: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363.960</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363.960</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9E0066">
            <w:pPr>
              <w:pStyle w:val="Standard"/>
              <w:widowControl/>
              <w:snapToGrid w:val="0"/>
              <w:jc w:val="right"/>
              <w:textAlignment w:val="auto"/>
              <w:rPr>
                <w:rFonts w:cs="Times New Roman"/>
                <w:color w:val="000000"/>
                <w:sz w:val="22"/>
                <w:szCs w:val="22"/>
                <w:lang w:eastAsia="it-IT"/>
              </w:rPr>
            </w:pPr>
          </w:p>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363.960</w:t>
            </w:r>
          </w:p>
        </w:tc>
      </w:tr>
      <w:tr w:rsidR="009E0066">
        <w:tblPrEx>
          <w:tblCellMar>
            <w:top w:w="0" w:type="dxa"/>
            <w:bottom w:w="0" w:type="dxa"/>
          </w:tblCellMar>
        </w:tblPrEx>
        <w:trPr>
          <w:trHeight w:val="11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F. REMUNERAZIONE E </w:t>
            </w:r>
            <w:r>
              <w:rPr>
                <w:rFonts w:ascii="Times New Roman" w:hAnsi="Times New Roman" w:cs="Times New Roman"/>
                <w:color w:val="000000"/>
                <w:sz w:val="22"/>
                <w:szCs w:val="22"/>
              </w:rPr>
              <w:t>COSTO DEL CAPITALE PER INVESTIMENTI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SU COSTI OP.</w:t>
            </w: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283.080</w:t>
            </w:r>
          </w:p>
        </w:tc>
      </w:tr>
      <w:tr w:rsidR="009E0066">
        <w:tblPrEx>
          <w:tblCellMar>
            <w:top w:w="0" w:type="dxa"/>
            <w:bottom w:w="0" w:type="dxa"/>
          </w:tblCellMar>
        </w:tblPrEx>
        <w:trPr>
          <w:trHeight w:val="994"/>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G.1 ONERI IN CAPO AL COMUNE</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COME PEF 2017</w:t>
            </w: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CARC</w:t>
            </w: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212.475</w:t>
            </w:r>
          </w:p>
        </w:tc>
      </w:tr>
      <w:tr w:rsidR="009E0066">
        <w:tblPrEx>
          <w:tblCellMar>
            <w:top w:w="0" w:type="dxa"/>
            <w:bottom w:w="0" w:type="dxa"/>
          </w:tblCellMar>
        </w:tblPrEx>
        <w:trPr>
          <w:trHeight w:val="994"/>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G.2 ONERI IN CAPO AL COMUNE</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COME PEF 2017</w:t>
            </w: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CCD</w:t>
            </w: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156.802</w:t>
            </w:r>
          </w:p>
        </w:tc>
      </w:tr>
      <w:tr w:rsidR="009E0066">
        <w:tblPrEx>
          <w:tblCellMar>
            <w:top w:w="0" w:type="dxa"/>
            <w:bottom w:w="0" w:type="dxa"/>
          </w:tblCellMar>
        </w:tblPrEx>
        <w:trPr>
          <w:trHeight w:val="98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G.3 ONERI IN CAPO AL COMUNE</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Standard"/>
              <w:widowControl/>
              <w:spacing w:after="200"/>
              <w:jc w:val="right"/>
              <w:textAlignment w:val="auto"/>
              <w:rPr>
                <w:rFonts w:cs="Times New Roman"/>
                <w:color w:val="000000"/>
                <w:sz w:val="22"/>
                <w:szCs w:val="22"/>
                <w:lang w:eastAsia="it-IT"/>
              </w:rPr>
            </w:pPr>
            <w:r>
              <w:rPr>
                <w:rFonts w:cs="Times New Roman"/>
                <w:color w:val="000000"/>
                <w:sz w:val="22"/>
                <w:szCs w:val="22"/>
                <w:lang w:eastAsia="it-IT"/>
              </w:rPr>
              <w:t xml:space="preserve">COME </w:t>
            </w:r>
            <w:r>
              <w:rPr>
                <w:rFonts w:cs="Times New Roman"/>
                <w:color w:val="000000"/>
                <w:sz w:val="22"/>
                <w:szCs w:val="22"/>
                <w:lang w:eastAsia="it-IT"/>
              </w:rPr>
              <w:t>PEF 2017</w:t>
            </w: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AC</w:t>
            </w: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274.804</w:t>
            </w:r>
          </w:p>
        </w:tc>
      </w:tr>
      <w:tr w:rsidR="009E0066">
        <w:tblPrEx>
          <w:tblCellMar>
            <w:top w:w="0" w:type="dxa"/>
            <w:bottom w:w="0" w:type="dxa"/>
          </w:tblCellMar>
        </w:tblPrEx>
        <w:trPr>
          <w:trHeight w:val="1209"/>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color w:val="000000"/>
                <w:sz w:val="22"/>
                <w:szCs w:val="22"/>
              </w:rPr>
            </w:pPr>
            <w:r>
              <w:rPr>
                <w:rFonts w:ascii="Times New Roman" w:hAnsi="Times New Roman" w:cs="Times New Roman"/>
                <w:color w:val="000000"/>
                <w:sz w:val="22"/>
                <w:szCs w:val="22"/>
              </w:rPr>
              <w:t>H. AGEVOLAZIONI PER FINANZIAMENTI</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BENEFICI</w:t>
            </w: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color w:val="000000"/>
                <w:sz w:val="22"/>
                <w:szCs w:val="22"/>
              </w:rPr>
            </w:pPr>
            <w:r>
              <w:rPr>
                <w:rFonts w:ascii="Times New Roman" w:hAnsi="Times New Roman" w:cs="Times New Roman"/>
                <w:color w:val="000000"/>
                <w:sz w:val="22"/>
                <w:szCs w:val="22"/>
              </w:rPr>
              <w:t>- 261.731</w:t>
            </w:r>
          </w:p>
        </w:tc>
      </w:tr>
      <w:tr w:rsidR="009E0066">
        <w:tblPrEx>
          <w:tblCellMar>
            <w:top w:w="0" w:type="dxa"/>
            <w:bottom w:w="0" w:type="dxa"/>
          </w:tblCellMar>
        </w:tblPrEx>
        <w:trPr>
          <w:trHeight w:val="563"/>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SOMMA TOTALE</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6.535.332</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7.005.216</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7.318.654</w:t>
            </w:r>
          </w:p>
        </w:tc>
      </w:tr>
      <w:tr w:rsidR="009E0066">
        <w:tblPrEx>
          <w:tblCellMar>
            <w:top w:w="0" w:type="dxa"/>
            <w:bottom w:w="0" w:type="dxa"/>
          </w:tblCellMar>
        </w:tblPrEx>
        <w:trPr>
          <w:trHeight w:val="786"/>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SOMMA TOTALE IVA COMPRESA</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7.188.865</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7.705.783</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8.050.519</w:t>
            </w:r>
          </w:p>
        </w:tc>
      </w:tr>
      <w:tr w:rsidR="009E0066">
        <w:tblPrEx>
          <w:tblCellMar>
            <w:top w:w="0" w:type="dxa"/>
            <w:bottom w:w="0" w:type="dxa"/>
          </w:tblCellMar>
        </w:tblPrEx>
        <w:trPr>
          <w:trHeight w:val="987"/>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SITUAZIONE ATTUALE IVA COMPRESA </w:t>
            </w:r>
            <w:r>
              <w:rPr>
                <w:rFonts w:ascii="Times New Roman" w:hAnsi="Times New Roman" w:cs="Times New Roman"/>
                <w:b/>
                <w:color w:val="000000"/>
                <w:sz w:val="22"/>
                <w:szCs w:val="22"/>
              </w:rPr>
              <w:t>(2017)</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8.251.081</w:t>
            </w:r>
          </w:p>
        </w:tc>
      </w:tr>
      <w:tr w:rsidR="009E0066">
        <w:tblPrEx>
          <w:tblCellMar>
            <w:top w:w="0" w:type="dxa"/>
            <w:bottom w:w="0" w:type="dxa"/>
          </w:tblCellMar>
        </w:tblPrEx>
        <w:trPr>
          <w:trHeight w:val="1209"/>
        </w:trPr>
        <w:tc>
          <w:tcPr>
            <w:tcW w:w="179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rPr>
                <w:rFonts w:ascii="Times New Roman" w:hAnsi="Times New Roman" w:cs="Times New Roman"/>
                <w:b/>
                <w:color w:val="000000"/>
                <w:sz w:val="22"/>
                <w:szCs w:val="22"/>
              </w:rPr>
            </w:pPr>
            <w:r>
              <w:rPr>
                <w:rFonts w:ascii="Times New Roman" w:hAnsi="Times New Roman" w:cs="Times New Roman"/>
                <w:b/>
                <w:color w:val="000000"/>
                <w:sz w:val="22"/>
                <w:szCs w:val="22"/>
              </w:rPr>
              <w:t>DIFFERENZA SITUAZIONE ATTUALE IN EURO</w:t>
            </w:r>
          </w:p>
        </w:tc>
        <w:tc>
          <w:tcPr>
            <w:tcW w:w="10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336"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273"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9E0066">
            <w:pPr>
              <w:pStyle w:val="western"/>
              <w:snapToGrid w:val="0"/>
              <w:spacing w:before="238" w:after="198" w:line="261" w:lineRule="atLeast"/>
              <w:jc w:val="right"/>
              <w:rPr>
                <w:rFonts w:ascii="Times New Roman" w:hAnsi="Times New Roman" w:cs="Times New Roman"/>
                <w:b/>
                <w:color w:val="000000"/>
                <w:sz w:val="22"/>
                <w:szCs w:val="22"/>
              </w:rPr>
            </w:pPr>
          </w:p>
        </w:tc>
        <w:tc>
          <w:tcPr>
            <w:tcW w:w="1181"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- 1.062.216</w:t>
            </w:r>
          </w:p>
        </w:tc>
        <w:tc>
          <w:tcPr>
            <w:tcW w:w="1439" w:type="dxa"/>
            <w:tcBorders>
              <w:top w:val="single" w:sz="4" w:space="0" w:color="000000"/>
              <w:left w:val="single" w:sz="4" w:space="0" w:color="000000"/>
              <w:bottom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- 545.298</w:t>
            </w:r>
          </w:p>
        </w:tc>
        <w:tc>
          <w:tcPr>
            <w:tcW w:w="1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E0066" w:rsidRDefault="00725299">
            <w:pPr>
              <w:pStyle w:val="western"/>
              <w:spacing w:before="238" w:after="198" w:line="261" w:lineRule="atLeast"/>
              <w:jc w:val="right"/>
              <w:rPr>
                <w:rFonts w:ascii="Times New Roman" w:hAnsi="Times New Roman" w:cs="Times New Roman"/>
                <w:b/>
                <w:color w:val="000000"/>
                <w:sz w:val="22"/>
                <w:szCs w:val="22"/>
              </w:rPr>
            </w:pPr>
            <w:r>
              <w:rPr>
                <w:rFonts w:ascii="Times New Roman" w:hAnsi="Times New Roman" w:cs="Times New Roman"/>
                <w:b/>
                <w:color w:val="000000"/>
                <w:sz w:val="22"/>
                <w:szCs w:val="22"/>
              </w:rPr>
              <w:t>- 200.490</w:t>
            </w:r>
          </w:p>
        </w:tc>
      </w:tr>
    </w:tbl>
    <w:p w:rsidR="009E0066" w:rsidRDefault="009E0066">
      <w:pPr>
        <w:pStyle w:val="Standard"/>
        <w:widowControl/>
        <w:numPr>
          <w:ilvl w:val="0"/>
          <w:numId w:val="1"/>
        </w:numPr>
        <w:tabs>
          <w:tab w:val="left" w:pos="0"/>
        </w:tabs>
        <w:ind w:left="0" w:firstLine="0"/>
        <w:textAlignment w:val="auto"/>
        <w:rPr>
          <w:rFonts w:cs="Times New Roman"/>
          <w:sz w:val="22"/>
          <w:szCs w:val="22"/>
          <w:lang w:eastAsia="it-IT"/>
        </w:rPr>
      </w:pPr>
    </w:p>
    <w:p w:rsidR="009E0066" w:rsidRDefault="009E0066">
      <w:pPr>
        <w:pStyle w:val="Standard"/>
        <w:widowControl/>
        <w:numPr>
          <w:ilvl w:val="0"/>
          <w:numId w:val="1"/>
        </w:numPr>
        <w:tabs>
          <w:tab w:val="left" w:pos="0"/>
        </w:tabs>
        <w:spacing w:after="120"/>
        <w:ind w:left="0" w:firstLine="0"/>
        <w:textAlignment w:val="auto"/>
        <w:rPr>
          <w:rFonts w:cs="Times New Roman"/>
          <w:sz w:val="22"/>
          <w:szCs w:val="22"/>
          <w:lang w:eastAsia="en-US"/>
        </w:rPr>
      </w:pPr>
    </w:p>
    <w:p w:rsidR="009E0066" w:rsidRDefault="00725299">
      <w:pPr>
        <w:pStyle w:val="Standard"/>
        <w:widowControl/>
        <w:numPr>
          <w:ilvl w:val="0"/>
          <w:numId w:val="1"/>
        </w:numPr>
        <w:tabs>
          <w:tab w:val="left" w:pos="0"/>
        </w:tabs>
        <w:ind w:left="0" w:firstLine="0"/>
        <w:textAlignment w:val="auto"/>
      </w:pPr>
      <w:proofErr w:type="gramStart"/>
      <w:r>
        <w:rPr>
          <w:rStyle w:val="Carpredefinitoparagrafo1"/>
          <w:rFonts w:cs="Times New Roman"/>
          <w:sz w:val="22"/>
          <w:szCs w:val="22"/>
          <w:lang w:eastAsia="it-IT"/>
        </w:rPr>
        <w:t>approvando</w:t>
      </w:r>
      <w:proofErr w:type="gramEnd"/>
      <w:r>
        <w:rPr>
          <w:rStyle w:val="Carpredefinitoparagrafo1"/>
          <w:rFonts w:cs="Times New Roman"/>
          <w:sz w:val="22"/>
          <w:szCs w:val="22"/>
          <w:lang w:eastAsia="it-IT"/>
        </w:rPr>
        <w:t xml:space="preserve"> lo schema di capitolato tecnico e lo schema di carta dei servizi per l’esecuzione del servizio integrato di gestione dei rifiuti</w:t>
      </w:r>
      <w:r>
        <w:rPr>
          <w:rStyle w:val="Carpredefinitoparagrafo1"/>
          <w:rFonts w:cs="Times New Roman"/>
          <w:sz w:val="22"/>
          <w:szCs w:val="22"/>
          <w:lang w:eastAsia="it-IT"/>
        </w:rPr>
        <w:t xml:space="preserve"> urbani ed attività connesse, allegati all’originale della presente deliberazione quali parte integrante e sostanziale;</w:t>
      </w:r>
    </w:p>
    <w:p w:rsidR="009E0066" w:rsidRDefault="009E0066">
      <w:pPr>
        <w:pStyle w:val="Standard"/>
        <w:widowControl/>
        <w:numPr>
          <w:ilvl w:val="0"/>
          <w:numId w:val="1"/>
        </w:numPr>
        <w:tabs>
          <w:tab w:val="left" w:pos="0"/>
        </w:tabs>
        <w:ind w:left="0" w:firstLine="0"/>
        <w:textAlignment w:val="auto"/>
        <w:rPr>
          <w:rFonts w:cs="Times New Roman"/>
          <w:sz w:val="22"/>
          <w:lang w:eastAsia="it-IT"/>
        </w:rPr>
      </w:pPr>
    </w:p>
    <w:p w:rsidR="009E0066" w:rsidRDefault="00725299">
      <w:pPr>
        <w:pStyle w:val="Standard"/>
        <w:widowControl/>
        <w:numPr>
          <w:ilvl w:val="0"/>
          <w:numId w:val="1"/>
        </w:numPr>
        <w:tabs>
          <w:tab w:val="left" w:pos="0"/>
        </w:tabs>
        <w:ind w:left="0" w:firstLine="0"/>
        <w:textAlignment w:val="auto"/>
      </w:pPr>
      <w:r>
        <w:rPr>
          <w:rStyle w:val="Carpredefinitoparagrafo1"/>
          <w:rFonts w:eastAsia="Times New Roman" w:cs="Times New Roman"/>
          <w:sz w:val="22"/>
          <w:szCs w:val="22"/>
          <w:lang w:eastAsia="it-IT"/>
        </w:rPr>
        <w:t xml:space="preserve"> </w:t>
      </w:r>
      <w:proofErr w:type="gramStart"/>
      <w:r>
        <w:rPr>
          <w:rStyle w:val="Carpredefinitoparagrafo1"/>
          <w:rFonts w:cs="Times New Roman"/>
          <w:sz w:val="22"/>
          <w:szCs w:val="22"/>
          <w:lang w:eastAsia="it-IT"/>
        </w:rPr>
        <w:t>di</w:t>
      </w:r>
      <w:proofErr w:type="gramEnd"/>
      <w:r>
        <w:rPr>
          <w:rStyle w:val="Carpredefinitoparagrafo1"/>
          <w:rFonts w:cs="Times New Roman"/>
          <w:sz w:val="22"/>
          <w:szCs w:val="22"/>
          <w:lang w:eastAsia="it-IT"/>
        </w:rPr>
        <w:t xml:space="preserve"> dare atto che l’importo del servizio trova copertura nel bilancio 2018 e 2019 e che per gli anni successivi di dare mandato al </w:t>
      </w:r>
      <w:r>
        <w:rPr>
          <w:rStyle w:val="Carpredefinitoparagrafo1"/>
          <w:rFonts w:cs="Times New Roman"/>
          <w:sz w:val="22"/>
          <w:szCs w:val="22"/>
          <w:lang w:eastAsia="it-IT"/>
        </w:rPr>
        <w:t>dirigente area economico-finanziaria di inserire la previsione di spesa nei rispettivi bilanci;</w:t>
      </w:r>
    </w:p>
    <w:p w:rsidR="009E0066" w:rsidRDefault="009E0066">
      <w:pPr>
        <w:pStyle w:val="Standard"/>
        <w:widowControl/>
        <w:numPr>
          <w:ilvl w:val="0"/>
          <w:numId w:val="1"/>
        </w:numPr>
        <w:tabs>
          <w:tab w:val="left" w:pos="0"/>
        </w:tabs>
        <w:spacing w:after="120"/>
        <w:ind w:left="0" w:firstLine="0"/>
        <w:textAlignment w:val="auto"/>
        <w:rPr>
          <w:rFonts w:cs="Times New Roman"/>
          <w:sz w:val="22"/>
          <w:szCs w:val="22"/>
          <w:lang w:eastAsia="en-US"/>
        </w:rPr>
      </w:pPr>
    </w:p>
    <w:p w:rsidR="009E0066" w:rsidRDefault="00725299">
      <w:pPr>
        <w:pStyle w:val="Standard"/>
        <w:widowControl/>
        <w:numPr>
          <w:ilvl w:val="0"/>
          <w:numId w:val="1"/>
        </w:numPr>
        <w:tabs>
          <w:tab w:val="left" w:pos="0"/>
        </w:tabs>
        <w:spacing w:after="120"/>
        <w:ind w:left="0" w:firstLine="0"/>
        <w:textAlignment w:val="auto"/>
        <w:rPr>
          <w:rFonts w:cs="Times New Roman"/>
          <w:sz w:val="22"/>
          <w:szCs w:val="22"/>
          <w:lang w:eastAsia="it-IT"/>
        </w:rPr>
      </w:pPr>
      <w:proofErr w:type="gramStart"/>
      <w:r>
        <w:rPr>
          <w:rFonts w:cs="Times New Roman"/>
          <w:sz w:val="22"/>
          <w:szCs w:val="22"/>
          <w:lang w:eastAsia="it-IT"/>
        </w:rPr>
        <w:t>di</w:t>
      </w:r>
      <w:proofErr w:type="gramEnd"/>
      <w:r>
        <w:rPr>
          <w:rFonts w:cs="Times New Roman"/>
          <w:sz w:val="22"/>
          <w:szCs w:val="22"/>
          <w:lang w:eastAsia="it-IT"/>
        </w:rPr>
        <w:t xml:space="preserve"> dichiarare, stante l’urgenza di provvedere, l’immediata eseguibilità della presente ai sensi dell’art. 134, comma 4, del D. </w:t>
      </w:r>
      <w:proofErr w:type="spellStart"/>
      <w:r>
        <w:rPr>
          <w:rFonts w:cs="Times New Roman"/>
          <w:sz w:val="22"/>
          <w:szCs w:val="22"/>
          <w:lang w:eastAsia="it-IT"/>
        </w:rPr>
        <w:t>Lgs</w:t>
      </w:r>
      <w:proofErr w:type="spellEnd"/>
      <w:r>
        <w:rPr>
          <w:rFonts w:cs="Times New Roman"/>
          <w:sz w:val="22"/>
          <w:szCs w:val="22"/>
          <w:lang w:eastAsia="it-IT"/>
        </w:rPr>
        <w:t>. 267/2000.</w:t>
      </w:r>
    </w:p>
    <w:p w:rsidR="009E0066" w:rsidRDefault="009E0066">
      <w:pPr>
        <w:pStyle w:val="Standard"/>
        <w:widowControl/>
        <w:jc w:val="left"/>
        <w:textAlignment w:val="auto"/>
        <w:rPr>
          <w:rFonts w:cs="Times New Roman"/>
          <w:sz w:val="22"/>
          <w:szCs w:val="22"/>
          <w:lang w:eastAsia="it-IT"/>
        </w:rPr>
      </w:pPr>
    </w:p>
    <w:p w:rsidR="009E0066" w:rsidRDefault="00725299">
      <w:pPr>
        <w:pStyle w:val="Standard"/>
        <w:widowControl/>
        <w:jc w:val="left"/>
        <w:textAlignment w:val="auto"/>
      </w:pPr>
      <w:r>
        <w:rPr>
          <w:rStyle w:val="Carpredefinitoparagrafo1"/>
          <w:rFonts w:eastAsia="Times New Roman" w:cs="Times New Roman"/>
          <w:sz w:val="22"/>
          <w:szCs w:val="22"/>
          <w:lang w:eastAsia="it-IT"/>
        </w:rPr>
        <w:t xml:space="preserve"> </w:t>
      </w:r>
    </w:p>
    <w:p w:rsidR="009E0066" w:rsidRDefault="009E0066">
      <w:pPr>
        <w:pStyle w:val="Standard"/>
        <w:spacing w:line="360" w:lineRule="auto"/>
        <w:ind w:right="75" w:firstLine="473"/>
        <w:jc w:val="left"/>
        <w:rPr>
          <w:rFonts w:cs="Times New Roman"/>
          <w:sz w:val="22"/>
          <w:szCs w:val="22"/>
        </w:rPr>
      </w:pPr>
    </w:p>
    <w:p w:rsidR="00000000" w:rsidRDefault="00725299">
      <w:pPr>
        <w:rPr>
          <w:rFonts w:hint="eastAsia"/>
          <w:szCs w:val="21"/>
        </w:rPr>
        <w:sectPr w:rsidR="00000000">
          <w:headerReference w:type="default" r:id="rId7"/>
          <w:pgSz w:w="11906" w:h="16838"/>
          <w:pgMar w:top="2370" w:right="1134" w:bottom="1134" w:left="1134" w:header="1134" w:footer="720" w:gutter="0"/>
          <w:cols w:space="720"/>
        </w:sectPr>
      </w:pPr>
    </w:p>
    <w:p w:rsidR="009E0066" w:rsidRDefault="009E0066">
      <w:pPr>
        <w:pStyle w:val="Standard"/>
      </w:pPr>
    </w:p>
    <w:p w:rsidR="00000000" w:rsidRDefault="00725299">
      <w:pPr>
        <w:rPr>
          <w:rFonts w:hint="eastAsia"/>
          <w:szCs w:val="21"/>
        </w:rPr>
        <w:sectPr w:rsidR="00000000">
          <w:type w:val="continuous"/>
          <w:pgSz w:w="11906" w:h="16838"/>
          <w:pgMar w:top="2370" w:right="1134" w:bottom="1134" w:left="1134" w:header="1134" w:footer="720" w:gutter="0"/>
          <w:cols w:num="2" w:space="720" w:equalWidth="0">
            <w:col w:w="4465" w:space="708"/>
            <w:col w:w="4465" w:space="0"/>
          </w:cols>
        </w:sectPr>
      </w:pPr>
    </w:p>
    <w:p w:rsidR="009E0066" w:rsidRDefault="00725299">
      <w:pPr>
        <w:pStyle w:val="Standard"/>
      </w:pPr>
      <w:r>
        <w:rPr>
          <w:rFonts w:eastAsia="Times New Roman" w:cs="Times New Roman"/>
        </w:rPr>
        <w:t xml:space="preserve"> </w:t>
      </w:r>
      <w:bookmarkEnd w:id="4"/>
      <w:r>
        <w:rPr>
          <w:rFonts w:eastAsia="Times New Roman" w:cs="Times New Roman"/>
        </w:rPr>
        <w:t xml:space="preserve"> </w:t>
      </w:r>
    </w:p>
    <w:p w:rsidR="009E0066" w:rsidRDefault="00725299">
      <w:pPr>
        <w:pStyle w:val="Standard"/>
        <w:rPr>
          <w:rFonts w:eastAsia="Times New Roman" w:cs="Times New Roman"/>
        </w:rPr>
      </w:pPr>
      <w:r>
        <w:rPr>
          <w:rFonts w:eastAsia="Times New Roman" w:cs="Times New Roman"/>
        </w:rPr>
        <w:t xml:space="preserve"> </w:t>
      </w:r>
    </w:p>
    <w:sectPr w:rsidR="009E0066">
      <w:type w:val="continuous"/>
      <w:pgSz w:w="11906" w:h="16838"/>
      <w:pgMar w:top="2370"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299" w:rsidRDefault="00725299">
      <w:pPr>
        <w:rPr>
          <w:rFonts w:hint="eastAsia"/>
        </w:rPr>
      </w:pPr>
      <w:r>
        <w:separator/>
      </w:r>
    </w:p>
  </w:endnote>
  <w:endnote w:type="continuationSeparator" w:id="0">
    <w:p w:rsidR="00725299" w:rsidRDefault="007252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299" w:rsidRDefault="00725299">
      <w:pPr>
        <w:rPr>
          <w:rFonts w:hint="eastAsia"/>
        </w:rPr>
      </w:pPr>
      <w:r>
        <w:rPr>
          <w:color w:val="000000"/>
        </w:rPr>
        <w:separator/>
      </w:r>
    </w:p>
  </w:footnote>
  <w:footnote w:type="continuationSeparator" w:id="0">
    <w:p w:rsidR="00725299" w:rsidRDefault="0072529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5" w:type="dxa"/>
      <w:tblLayout w:type="fixed"/>
      <w:tblCellMar>
        <w:left w:w="10" w:type="dxa"/>
        <w:right w:w="10" w:type="dxa"/>
      </w:tblCellMar>
      <w:tblLook w:val="0000" w:firstRow="0" w:lastRow="0" w:firstColumn="0" w:lastColumn="0" w:noHBand="0" w:noVBand="0"/>
    </w:tblPr>
    <w:tblGrid>
      <w:gridCol w:w="718"/>
      <w:gridCol w:w="8927"/>
    </w:tblGrid>
    <w:tr w:rsidR="004D7545">
      <w:tblPrEx>
        <w:tblCellMar>
          <w:top w:w="0" w:type="dxa"/>
          <w:bottom w:w="0" w:type="dxa"/>
        </w:tblCellMar>
      </w:tblPrEx>
      <w:trPr>
        <w:trHeight w:val="795"/>
      </w:trPr>
      <w:tc>
        <w:tcPr>
          <w:tcW w:w="718" w:type="dxa"/>
          <w:tcBorders>
            <w:bottom w:val="double" w:sz="2" w:space="0" w:color="000000"/>
          </w:tcBorders>
          <w:tcMar>
            <w:top w:w="55" w:type="dxa"/>
            <w:left w:w="55" w:type="dxa"/>
            <w:bottom w:w="55" w:type="dxa"/>
            <w:right w:w="55" w:type="dxa"/>
          </w:tcMar>
        </w:tcPr>
        <w:p w:rsidR="004D7545" w:rsidRDefault="00725299">
          <w:pPr>
            <w:pStyle w:val="TableContents"/>
            <w:jc w:val="center"/>
            <w:rPr>
              <w:rFonts w:ascii="Arial" w:hAnsi="Arial" w:cs="Arial"/>
              <w:sz w:val="22"/>
              <w:szCs w:val="22"/>
            </w:rPr>
          </w:pPr>
          <w:r>
            <w:rPr>
              <w:rFonts w:ascii="Arial" w:hAnsi="Arial" w:cs="Arial"/>
              <w:noProof/>
              <w:sz w:val="22"/>
              <w:szCs w:val="22"/>
              <w:lang w:eastAsia="it-IT" w:bidi="ar-SA"/>
            </w:rPr>
            <w:drawing>
              <wp:inline distT="0" distB="0" distL="0" distR="0">
                <wp:extent cx="328320" cy="434880"/>
                <wp:effectExtent l="0" t="0" r="0" b="327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328320" cy="434880"/>
                        </a:xfrm>
                        <a:prstGeom prst="rect">
                          <a:avLst/>
                        </a:prstGeom>
                        <a:solidFill>
                          <a:srgbClr val="FFFFFF"/>
                        </a:solidFill>
                        <a:ln>
                          <a:noFill/>
                          <a:prstDash/>
                        </a:ln>
                      </pic:spPr>
                    </pic:pic>
                  </a:graphicData>
                </a:graphic>
              </wp:inline>
            </w:drawing>
          </w:r>
        </w:p>
      </w:tc>
      <w:tc>
        <w:tcPr>
          <w:tcW w:w="8927" w:type="dxa"/>
          <w:tcBorders>
            <w:bottom w:val="double" w:sz="2" w:space="0" w:color="000000"/>
          </w:tcBorders>
          <w:tcMar>
            <w:top w:w="55" w:type="dxa"/>
            <w:left w:w="55" w:type="dxa"/>
            <w:bottom w:w="55" w:type="dxa"/>
            <w:right w:w="55" w:type="dxa"/>
          </w:tcMar>
        </w:tcPr>
        <w:p w:rsidR="004D7545" w:rsidRDefault="00725299">
          <w:pPr>
            <w:pStyle w:val="Standard"/>
            <w:jc w:val="center"/>
            <w:rPr>
              <w:rFonts w:cs="Times New Roman"/>
              <w:b/>
              <w:bCs/>
              <w:spacing w:val="40"/>
              <w:sz w:val="28"/>
              <w:szCs w:val="28"/>
            </w:rPr>
          </w:pPr>
          <w:r>
            <w:rPr>
              <w:rFonts w:cs="Times New Roman"/>
              <w:b/>
              <w:bCs/>
              <w:spacing w:val="40"/>
              <w:sz w:val="28"/>
              <w:szCs w:val="28"/>
            </w:rPr>
            <w:t>COMUNE DI MARINO</w:t>
          </w:r>
        </w:p>
        <w:p w:rsidR="004D7545" w:rsidRDefault="00725299">
          <w:pPr>
            <w:pStyle w:val="Standard"/>
            <w:jc w:val="center"/>
            <w:rPr>
              <w:rFonts w:cs="Times New Roman"/>
              <w:spacing w:val="20"/>
              <w:sz w:val="16"/>
              <w:szCs w:val="16"/>
            </w:rPr>
          </w:pPr>
          <w:r>
            <w:rPr>
              <w:rFonts w:cs="Times New Roman"/>
              <w:spacing w:val="20"/>
              <w:sz w:val="16"/>
              <w:szCs w:val="16"/>
            </w:rPr>
            <w:t>CITTA'</w:t>
          </w:r>
          <w:r>
            <w:rPr>
              <w:rFonts w:cs="Times New Roman"/>
              <w:spacing w:val="20"/>
              <w:sz w:val="16"/>
              <w:szCs w:val="16"/>
            </w:rPr>
            <w:t xml:space="preserve"> METROPOLITANA DI ROMA CAPITALE</w:t>
          </w:r>
        </w:p>
      </w:tc>
    </w:tr>
  </w:tbl>
  <w:p w:rsidR="004D7545" w:rsidRDefault="00725299">
    <w:pPr>
      <w:pStyle w:val="Standard"/>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C706D"/>
    <w:multiLevelType w:val="multilevel"/>
    <w:tmpl w:val="A9885AA8"/>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062117"/>
    <w:multiLevelType w:val="multilevel"/>
    <w:tmpl w:val="41305730"/>
    <w:styleLink w:val="WW8Num1"/>
    <w:lvl w:ilvl="0">
      <w:start w:val="1"/>
      <w:numFmt w:val="none"/>
      <w:pStyle w:val="Titolo3"/>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B785D55"/>
    <w:multiLevelType w:val="multilevel"/>
    <w:tmpl w:val="C06C7438"/>
    <w:styleLink w:val="WW8Num2"/>
    <w:lvl w:ilvl="0">
      <w:numFmt w:val="bullet"/>
      <w:lvlText w:val="-"/>
      <w:lvlJc w:val="left"/>
      <w:pPr>
        <w:ind w:left="72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3" w15:restartNumberingAfterBreak="0">
    <w:nsid w:val="3B1D0760"/>
    <w:multiLevelType w:val="multilevel"/>
    <w:tmpl w:val="31864F82"/>
    <w:styleLink w:val="WW8Num4"/>
    <w:lvl w:ilvl="0">
      <w:numFmt w:val="bullet"/>
      <w:lvlText w:val=""/>
      <w:lvlJc w:val="left"/>
      <w:pPr>
        <w:ind w:left="720" w:hanging="360"/>
      </w:pPr>
      <w:rPr>
        <w:rFonts w:ascii="Symbol" w:hAnsi="Symbol" w:cs="Symbol"/>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4" w15:restartNumberingAfterBreak="0">
    <w:nsid w:val="5A6813D7"/>
    <w:multiLevelType w:val="multilevel"/>
    <w:tmpl w:val="B3EAC874"/>
    <w:styleLink w:val="WW8Num5"/>
    <w:lvl w:ilvl="0">
      <w:numFmt w:val="bullet"/>
      <w:lvlText w:val="-"/>
      <w:lvlJc w:val="left"/>
      <w:pPr>
        <w:ind w:left="720" w:hanging="360"/>
      </w:pPr>
      <w:rPr>
        <w:rFonts w:ascii="Arial"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num w:numId="1">
    <w:abstractNumId w:val="1"/>
  </w:num>
  <w:num w:numId="2">
    <w:abstractNumId w:val="2"/>
  </w:num>
  <w:num w:numId="3">
    <w:abstractNumId w:val="0"/>
  </w:num>
  <w:num w:numId="4">
    <w:abstractNumId w:val="3"/>
  </w:num>
  <w:num w:numId="5">
    <w:abstractNumId w:val="4"/>
  </w:num>
  <w:num w:numId="6">
    <w:abstractNumId w:val="2"/>
    <w:lvlOverride w:ilvl="0"/>
  </w:num>
  <w:num w:numId="7">
    <w:abstractNumId w:val="0"/>
    <w:lvlOverride w:ilvl="0"/>
  </w:num>
  <w:num w:numId="8">
    <w:abstractNumId w:val="4"/>
    <w:lvlOverride w:ilvl="0"/>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E0066"/>
    <w:rsid w:val="00242098"/>
    <w:rsid w:val="00725299"/>
    <w:rsid w:val="009E0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844EC-B819-4883-8183-84555FE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Heading"/>
    <w:next w:val="Textbody"/>
    <w:pPr>
      <w:outlineLvl w:val="0"/>
    </w:pPr>
    <w:rPr>
      <w:b/>
      <w:bCs/>
      <w:sz w:val="36"/>
      <w:szCs w:val="36"/>
    </w:rPr>
  </w:style>
  <w:style w:type="paragraph" w:styleId="Titolo2">
    <w:name w:val="heading 2"/>
    <w:basedOn w:val="Heading"/>
    <w:next w:val="Textbody"/>
    <w:pPr>
      <w:spacing w:before="200"/>
      <w:outlineLvl w:val="1"/>
    </w:pPr>
    <w:rPr>
      <w:b/>
      <w:bCs/>
      <w:sz w:val="32"/>
      <w:szCs w:val="32"/>
    </w:rPr>
  </w:style>
  <w:style w:type="paragraph" w:styleId="Titolo3">
    <w:name w:val="heading 3"/>
    <w:basedOn w:val="Heading"/>
    <w:next w:val="Textbody"/>
    <w:pPr>
      <w:numPr>
        <w:numId w:val="1"/>
      </w:numPr>
      <w:spacing w:before="140"/>
      <w:outlineLvl w:val="2"/>
    </w:pPr>
    <w:rPr>
      <w:b/>
      <w:bCs/>
      <w:color w:val="808080"/>
    </w:rPr>
  </w:style>
  <w:style w:type="paragraph" w:styleId="Titolo4">
    <w:name w:val="heading 4"/>
    <w:basedOn w:val="Heading"/>
    <w:next w:val="Textbody"/>
    <w:pPr>
      <w:outlineLvl w:val="3"/>
    </w:pPr>
    <w:rPr>
      <w:rFonts w:ascii="Times New Roman" w:eastAsia="SimSu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jc w:val="both"/>
    </w:pPr>
    <w:rPr>
      <w:rFonts w:ascii="Times New Roman" w:hAnsi="Times New Roma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western">
    <w:name w:val="western"/>
    <w:pPr>
      <w:widowControl/>
      <w:spacing w:before="100" w:after="119"/>
      <w:jc w:val="both"/>
      <w:textAlignment w:val="auto"/>
    </w:pPr>
    <w:rPr>
      <w:lang w:eastAsia="it-IT"/>
    </w:rPr>
  </w:style>
  <w:style w:type="paragraph" w:customStyle="1" w:styleId="Testonormale1">
    <w:name w:val="Testo normale1"/>
    <w:pPr>
      <w:widowControl/>
      <w:textAlignment w:val="auto"/>
    </w:pPr>
    <w:rPr>
      <w:rFonts w:ascii="Courier New" w:eastAsia="Courier New" w:hAnsi="Courier New" w:cs="SimSun"/>
      <w:sz w:val="20"/>
      <w:lang w:eastAsia="it-IT"/>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Symbol" w:eastAsia="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Symbol" w:hAnsi="Symbol" w:cs="Symbol"/>
    </w:rPr>
  </w:style>
  <w:style w:type="character" w:customStyle="1" w:styleId="WW8Num4z1">
    <w:name w:val="WW8Num4z1"/>
    <w:rPr>
      <w:rFonts w:ascii="Wingdings" w:eastAsia="Wingdings" w:hAnsi="Wingdings" w:cs="Wingdings"/>
    </w:rPr>
  </w:style>
  <w:style w:type="character" w:customStyle="1" w:styleId="WW8Num4z4">
    <w:name w:val="WW8Num4z4"/>
    <w:rPr>
      <w:rFonts w:ascii="Courier New" w:eastAsia="Courier New" w:hAnsi="Courier New" w:cs="Courier New"/>
    </w:rPr>
  </w:style>
  <w:style w:type="character" w:customStyle="1" w:styleId="WW8Num5z0">
    <w:name w:val="WW8Num5z0"/>
    <w:rPr>
      <w:rFonts w:ascii="Arial" w:eastAsia="Arial" w:hAnsi="Arial" w:cs="Aria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3703</Words>
  <Characters>21112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WEBDB</dc:creator>
  <cp:lastModifiedBy>WEBDB</cp:lastModifiedBy>
  <cp:revision>2</cp:revision>
  <cp:lastPrinted>2017-10-04T13:26:00Z</cp:lastPrinted>
  <dcterms:created xsi:type="dcterms:W3CDTF">2017-11-07T16:36:00Z</dcterms:created>
  <dcterms:modified xsi:type="dcterms:W3CDTF">2017-11-07T16:36:00Z</dcterms:modified>
</cp:coreProperties>
</file>